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BA59" w14:textId="1C05B687" w:rsidR="007674F8" w:rsidRDefault="00B31799" w:rsidP="006201A3">
      <w:pPr>
        <w:pStyle w:val="NoSpacing"/>
        <w:rPr>
          <w:rFonts w:ascii="Verdana" w:hAnsi="Verdana" w:cstheme="minorHAnsi"/>
          <w:b/>
          <w:bCs/>
          <w:color w:val="2C363A"/>
          <w:sz w:val="16"/>
          <w:szCs w:val="16"/>
          <w:u w:val="single"/>
        </w:rPr>
      </w:pPr>
      <w:r w:rsidRPr="00E14B14">
        <w:rPr>
          <w:rFonts w:ascii="Arial" w:eastAsia="Times New Roman" w:hAnsi="Arial" w:cs="Arial"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BD7D6" wp14:editId="0369C8CF">
                <wp:simplePos x="0" y="0"/>
                <wp:positionH relativeFrom="margin">
                  <wp:posOffset>17412</wp:posOffset>
                </wp:positionH>
                <wp:positionV relativeFrom="paragraph">
                  <wp:posOffset>-1838539</wp:posOffset>
                </wp:positionV>
                <wp:extent cx="724617" cy="725805"/>
                <wp:effectExtent l="19050" t="19050" r="18415" b="1714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724183">
                          <a:off x="0" y="0"/>
                          <a:ext cx="724617" cy="725805"/>
                        </a:xfrm>
                        <a:custGeom>
                          <a:avLst/>
                          <a:gdLst>
                            <a:gd name="G0" fmla="+- 21600 0 0"/>
                            <a:gd name="G1" fmla="+- 21600 0 0"/>
                            <a:gd name="G2" fmla="+- 21600 0 0"/>
                            <a:gd name="T0" fmla="*/ 2942 w 43200"/>
                            <a:gd name="T1" fmla="*/ 10717 h 43200"/>
                            <a:gd name="T2" fmla="*/ 2523 w 43200"/>
                            <a:gd name="T3" fmla="*/ 11469 h 43200"/>
                            <a:gd name="T4" fmla="*/ 21600 w 43200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2942" y="10717"/>
                              </a:moveTo>
                              <a:cubicBezTo>
                                <a:pt x="6812" y="4080"/>
                                <a:pt x="13917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cubicBezTo>
                                <a:pt x="43200" y="33529"/>
                                <a:pt x="33529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18067"/>
                                <a:pt x="866" y="14588"/>
                                <a:pt x="2523" y="11469"/>
                              </a:cubicBezTo>
                            </a:path>
                            <a:path w="43200" h="43200" stroke="0" extrusionOk="0">
                              <a:moveTo>
                                <a:pt x="2942" y="10717"/>
                              </a:moveTo>
                              <a:cubicBezTo>
                                <a:pt x="6812" y="4080"/>
                                <a:pt x="13917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cubicBezTo>
                                <a:pt x="43200" y="33529"/>
                                <a:pt x="33529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18067"/>
                                <a:pt x="866" y="14588"/>
                                <a:pt x="2523" y="11469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77389" id="Freeform 14" o:spid="_x0000_s1026" style="position:absolute;margin-left:1.35pt;margin-top:-144.75pt;width:57.05pt;height:57.15pt;rotation:10621401fd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" path="m2942,10717nfc6812,4080,13917,,21600,,33529,,43200,9670,43200,21600v,11929,-9671,21600,-21600,21600c9670,43200,,33529,,21600,,18067,866,14588,2523,11469em2942,10717nsc6812,4080,13917,,21600,,33529,,43200,9670,43200,21600v,11929,-9671,21600,-21600,21600c9670,43200,,33529,,21600,,18067,866,14588,2523,11469l21600,21600,2942,10717xe" filled="f" fillcolor="#0c9" strokecolor="#c00">
                <v:path arrowok="t" o:extrusionok="f" o:connecttype="custom" o:connectlocs="49348,180057;42320,192691;362309,362903" o:connectangles="0,0,0"/>
                <w10:wrap anchorx="margin"/>
              </v:shape>
            </w:pict>
          </mc:Fallback>
        </mc:AlternateContent>
      </w:r>
    </w:p>
    <w:p w14:paraId="43557CA8" w14:textId="5DBA9A5D" w:rsidR="001624A7" w:rsidRPr="00E14B14" w:rsidRDefault="001624A7" w:rsidP="00E14B14">
      <w:pPr>
        <w:pStyle w:val="v1v1msonormal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2C363A"/>
          <w:sz w:val="28"/>
          <w:szCs w:val="28"/>
          <w:u w:val="single"/>
        </w:rPr>
      </w:pPr>
      <w:r w:rsidRPr="00E14B14">
        <w:rPr>
          <w:rFonts w:ascii="Verdana" w:hAnsi="Verdana" w:cstheme="minorHAnsi"/>
          <w:b/>
          <w:bCs/>
          <w:color w:val="2C363A"/>
          <w:sz w:val="28"/>
          <w:szCs w:val="28"/>
          <w:u w:val="single"/>
        </w:rPr>
        <w:t>Sustainable Policy</w:t>
      </w:r>
    </w:p>
    <w:p w14:paraId="419C036F" w14:textId="4BF69A46" w:rsidR="001624A7" w:rsidRDefault="001624A7" w:rsidP="001624A7">
      <w:pPr>
        <w:pStyle w:val="v1v1msonormal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C363A"/>
          <w:sz w:val="16"/>
          <w:szCs w:val="16"/>
        </w:rPr>
      </w:pPr>
    </w:p>
    <w:p w14:paraId="38B81D7F" w14:textId="30C8C5F1" w:rsidR="00F22DED" w:rsidRPr="00E14B14" w:rsidRDefault="00F22DED" w:rsidP="001624A7">
      <w:pPr>
        <w:jc w:val="both"/>
        <w:rPr>
          <w:rFonts w:ascii="Verdana" w:hAnsi="Verdana" w:cstheme="minorHAnsi"/>
          <w:sz w:val="20"/>
          <w:szCs w:val="20"/>
        </w:rPr>
      </w:pPr>
      <w:r w:rsidRPr="00E14B14">
        <w:rPr>
          <w:rFonts w:ascii="Verdana" w:hAnsi="Verdana" w:cstheme="minorHAnsi"/>
          <w:sz w:val="20"/>
          <w:szCs w:val="20"/>
        </w:rPr>
        <w:t xml:space="preserve">As </w:t>
      </w:r>
      <w:r w:rsidR="00D91193" w:rsidRPr="00E14B14">
        <w:rPr>
          <w:rFonts w:ascii="Verdana" w:hAnsi="Verdana" w:cstheme="minorHAnsi"/>
          <w:sz w:val="20"/>
          <w:szCs w:val="20"/>
        </w:rPr>
        <w:t xml:space="preserve">a trading </w:t>
      </w:r>
      <w:r w:rsidRPr="00E14B14">
        <w:rPr>
          <w:rFonts w:ascii="Verdana" w:hAnsi="Verdana" w:cstheme="minorHAnsi"/>
          <w:sz w:val="20"/>
          <w:szCs w:val="20"/>
        </w:rPr>
        <w:t xml:space="preserve">company </w:t>
      </w:r>
      <w:r w:rsidR="00D91193" w:rsidRPr="00E14B14">
        <w:rPr>
          <w:rFonts w:ascii="Verdana" w:hAnsi="Verdana" w:cstheme="minorHAnsi"/>
          <w:sz w:val="20"/>
          <w:szCs w:val="20"/>
        </w:rPr>
        <w:t xml:space="preserve">supplying </w:t>
      </w:r>
      <w:r w:rsidRPr="00E14B14">
        <w:rPr>
          <w:rFonts w:ascii="Verdana" w:hAnsi="Verdana" w:cstheme="minorHAnsi"/>
          <w:sz w:val="20"/>
          <w:szCs w:val="20"/>
        </w:rPr>
        <w:t xml:space="preserve">palm oil </w:t>
      </w:r>
      <w:r w:rsidR="00D91193" w:rsidRPr="00E14B14">
        <w:rPr>
          <w:rFonts w:ascii="Verdana" w:hAnsi="Verdana" w:cstheme="minorHAnsi"/>
          <w:sz w:val="20"/>
          <w:szCs w:val="20"/>
        </w:rPr>
        <w:t>derivatives,</w:t>
      </w:r>
      <w:r w:rsidRPr="00E14B14">
        <w:rPr>
          <w:rFonts w:ascii="Verdana" w:hAnsi="Verdana" w:cstheme="minorHAnsi"/>
          <w:sz w:val="20"/>
          <w:szCs w:val="20"/>
        </w:rPr>
        <w:t xml:space="preserve"> </w:t>
      </w:r>
      <w:r w:rsidR="001624A7" w:rsidRPr="00E14B14">
        <w:rPr>
          <w:rFonts w:ascii="Verdana" w:hAnsi="Verdana" w:cstheme="minorHAnsi"/>
          <w:sz w:val="20"/>
          <w:szCs w:val="20"/>
        </w:rPr>
        <w:t>Medilux is</w:t>
      </w:r>
      <w:r w:rsidRPr="00E14B14">
        <w:rPr>
          <w:rFonts w:ascii="Verdana" w:hAnsi="Verdana" w:cstheme="minorHAnsi"/>
          <w:sz w:val="20"/>
          <w:szCs w:val="20"/>
        </w:rPr>
        <w:t xml:space="preserve"> committed to saving the </w:t>
      </w:r>
      <w:r w:rsidR="00D558C2" w:rsidRPr="00E14B14">
        <w:rPr>
          <w:rFonts w:ascii="Verdana" w:hAnsi="Verdana" w:cstheme="minorHAnsi"/>
          <w:sz w:val="20"/>
          <w:szCs w:val="20"/>
        </w:rPr>
        <w:t>earth for</w:t>
      </w:r>
      <w:r w:rsidRPr="00E14B14">
        <w:rPr>
          <w:rFonts w:ascii="Verdana" w:hAnsi="Verdana" w:cstheme="minorHAnsi"/>
          <w:sz w:val="20"/>
          <w:szCs w:val="20"/>
        </w:rPr>
        <w:t xml:space="preserve"> future </w:t>
      </w:r>
      <w:r w:rsidR="00E426EB" w:rsidRPr="00E14B14">
        <w:rPr>
          <w:rFonts w:ascii="Verdana" w:hAnsi="Verdana" w:cstheme="minorHAnsi"/>
          <w:sz w:val="20"/>
          <w:szCs w:val="20"/>
        </w:rPr>
        <w:t>generations.</w:t>
      </w:r>
      <w:r w:rsidR="00E426EB">
        <w:rPr>
          <w:rFonts w:ascii="Verdana" w:hAnsi="Verdana" w:cstheme="minorHAnsi"/>
          <w:sz w:val="20"/>
          <w:szCs w:val="20"/>
        </w:rPr>
        <w:t xml:space="preserve"> </w:t>
      </w:r>
      <w:r w:rsidR="00E426EB" w:rsidRPr="00E14B14">
        <w:rPr>
          <w:rFonts w:ascii="Verdana" w:hAnsi="Verdana" w:cstheme="minorHAnsi"/>
          <w:sz w:val="20"/>
          <w:szCs w:val="20"/>
        </w:rPr>
        <w:t>Forests</w:t>
      </w:r>
      <w:r w:rsidRPr="00E14B14">
        <w:rPr>
          <w:rFonts w:ascii="Verdana" w:hAnsi="Verdana" w:cstheme="minorHAnsi"/>
          <w:sz w:val="20"/>
          <w:szCs w:val="20"/>
        </w:rPr>
        <w:t xml:space="preserve"> are our life line as they provide oxygen</w:t>
      </w:r>
      <w:r w:rsidR="00B1660E">
        <w:rPr>
          <w:rFonts w:ascii="Verdana" w:hAnsi="Verdana" w:cstheme="minorHAnsi"/>
          <w:sz w:val="20"/>
          <w:szCs w:val="20"/>
        </w:rPr>
        <w:t xml:space="preserve"> and</w:t>
      </w:r>
      <w:r w:rsidRPr="00E14B14">
        <w:rPr>
          <w:rFonts w:ascii="Verdana" w:hAnsi="Verdana" w:cstheme="minorHAnsi"/>
          <w:sz w:val="20"/>
          <w:szCs w:val="20"/>
        </w:rPr>
        <w:t xml:space="preserve"> regulate the climate</w:t>
      </w:r>
      <w:r w:rsidR="00EB08D4">
        <w:rPr>
          <w:rFonts w:ascii="Verdana" w:hAnsi="Verdana" w:cstheme="minorHAnsi"/>
          <w:sz w:val="20"/>
          <w:szCs w:val="20"/>
        </w:rPr>
        <w:t xml:space="preserve"> and we believe that </w:t>
      </w:r>
      <w:r w:rsidR="007542C1" w:rsidRPr="00E14B14">
        <w:rPr>
          <w:rFonts w:ascii="Verdana" w:hAnsi="Verdana" w:cstheme="minorHAnsi"/>
          <w:sz w:val="20"/>
          <w:szCs w:val="20"/>
        </w:rPr>
        <w:t>f</w:t>
      </w:r>
      <w:r w:rsidR="00B1660E">
        <w:rPr>
          <w:rFonts w:ascii="Verdana" w:hAnsi="Verdana" w:cstheme="minorHAnsi"/>
          <w:sz w:val="20"/>
          <w:szCs w:val="20"/>
        </w:rPr>
        <w:t>orests and farmland</w:t>
      </w:r>
      <w:r w:rsidR="00D91193" w:rsidRPr="00E14B14">
        <w:rPr>
          <w:rFonts w:ascii="Verdana" w:hAnsi="Verdana" w:cstheme="minorHAnsi"/>
          <w:sz w:val="20"/>
          <w:szCs w:val="20"/>
        </w:rPr>
        <w:t xml:space="preserve"> can co-exist </w:t>
      </w:r>
      <w:r w:rsidR="00EB08D4">
        <w:rPr>
          <w:rFonts w:ascii="Verdana" w:hAnsi="Verdana" w:cstheme="minorHAnsi"/>
          <w:sz w:val="20"/>
          <w:szCs w:val="20"/>
        </w:rPr>
        <w:t>when</w:t>
      </w:r>
      <w:r w:rsidR="00D91193" w:rsidRPr="00E14B14">
        <w:rPr>
          <w:rFonts w:ascii="Verdana" w:hAnsi="Verdana" w:cstheme="minorHAnsi"/>
          <w:sz w:val="20"/>
          <w:szCs w:val="20"/>
        </w:rPr>
        <w:t xml:space="preserve"> sustainability regulations are practised responsibly.</w:t>
      </w:r>
    </w:p>
    <w:p w14:paraId="5B626771" w14:textId="5E6CC76E" w:rsidR="00C00C1B" w:rsidRPr="00E14B14" w:rsidRDefault="00D91193" w:rsidP="00BB18AF">
      <w:pPr>
        <w:jc w:val="both"/>
        <w:rPr>
          <w:rFonts w:ascii="Verdana" w:hAnsi="Verdana" w:cstheme="minorHAnsi"/>
          <w:sz w:val="20"/>
          <w:szCs w:val="20"/>
        </w:rPr>
      </w:pPr>
      <w:r w:rsidRPr="00E14B14">
        <w:rPr>
          <w:rFonts w:ascii="Verdana" w:hAnsi="Verdana" w:cstheme="minorHAnsi"/>
          <w:sz w:val="20"/>
          <w:szCs w:val="20"/>
        </w:rPr>
        <w:t>Palm oil is</w:t>
      </w:r>
      <w:r w:rsidR="00B1660E">
        <w:rPr>
          <w:rFonts w:ascii="Verdana" w:hAnsi="Verdana" w:cstheme="minorHAnsi"/>
          <w:sz w:val="20"/>
          <w:szCs w:val="20"/>
        </w:rPr>
        <w:t xml:space="preserve"> the vegetable oil most</w:t>
      </w:r>
      <w:r w:rsidRPr="00E14B14">
        <w:rPr>
          <w:rFonts w:ascii="Verdana" w:hAnsi="Verdana" w:cstheme="minorHAnsi"/>
          <w:sz w:val="20"/>
          <w:szCs w:val="20"/>
        </w:rPr>
        <w:t xml:space="preserve"> widely consumed by billions of people worldwide and</w:t>
      </w:r>
      <w:r w:rsidR="00B1660E">
        <w:rPr>
          <w:rFonts w:ascii="Verdana" w:hAnsi="Verdana" w:cstheme="minorHAnsi"/>
          <w:sz w:val="20"/>
          <w:szCs w:val="20"/>
        </w:rPr>
        <w:t xml:space="preserve"> has the highest yield per hectare.</w:t>
      </w:r>
      <w:r w:rsidRPr="00E14B14">
        <w:rPr>
          <w:rFonts w:ascii="Verdana" w:hAnsi="Verdana" w:cstheme="minorHAnsi"/>
          <w:sz w:val="20"/>
          <w:szCs w:val="20"/>
        </w:rPr>
        <w:t xml:space="preserve"> Medilux is on an incredible journey working </w:t>
      </w:r>
      <w:r w:rsidR="002D1154" w:rsidRPr="00E14B14">
        <w:rPr>
          <w:rFonts w:ascii="Verdana" w:hAnsi="Verdana" w:cstheme="minorHAnsi"/>
          <w:sz w:val="20"/>
          <w:szCs w:val="20"/>
        </w:rPr>
        <w:t xml:space="preserve">towards </w:t>
      </w:r>
      <w:r w:rsidR="002D1154">
        <w:rPr>
          <w:rFonts w:ascii="Verdana" w:hAnsi="Verdana" w:cstheme="minorHAnsi"/>
          <w:sz w:val="20"/>
          <w:szCs w:val="20"/>
        </w:rPr>
        <w:t>building</w:t>
      </w:r>
      <w:r w:rsidR="00B1660E">
        <w:rPr>
          <w:rFonts w:ascii="Verdana" w:hAnsi="Verdana" w:cstheme="minorHAnsi"/>
          <w:sz w:val="20"/>
          <w:szCs w:val="20"/>
        </w:rPr>
        <w:t xml:space="preserve"> a sustainable supply chain.</w:t>
      </w:r>
      <w:r w:rsidR="00C00C1B" w:rsidRPr="00E14B14">
        <w:rPr>
          <w:rFonts w:ascii="Verdana" w:hAnsi="Verdana" w:cstheme="minorHAnsi"/>
          <w:sz w:val="20"/>
          <w:szCs w:val="20"/>
        </w:rPr>
        <w:t xml:space="preserve"> </w:t>
      </w:r>
      <w:r w:rsidR="00EB08D4">
        <w:rPr>
          <w:rFonts w:ascii="Verdana" w:hAnsi="Verdana" w:cstheme="minorHAnsi"/>
          <w:sz w:val="20"/>
          <w:szCs w:val="20"/>
        </w:rPr>
        <w:t xml:space="preserve">We </w:t>
      </w:r>
      <w:r w:rsidRPr="00E14B14">
        <w:rPr>
          <w:rFonts w:ascii="Verdana" w:hAnsi="Verdana" w:cstheme="minorHAnsi"/>
          <w:sz w:val="20"/>
          <w:szCs w:val="20"/>
        </w:rPr>
        <w:t>sourc</w:t>
      </w:r>
      <w:r w:rsidR="00EB08D4">
        <w:rPr>
          <w:rFonts w:ascii="Verdana" w:hAnsi="Verdana" w:cstheme="minorHAnsi"/>
          <w:sz w:val="20"/>
          <w:szCs w:val="20"/>
        </w:rPr>
        <w:t>e</w:t>
      </w:r>
      <w:r w:rsidR="00C00C1B" w:rsidRPr="00E14B14">
        <w:rPr>
          <w:rFonts w:ascii="Verdana" w:hAnsi="Verdana" w:cstheme="minorHAnsi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 xml:space="preserve">from mills that purchase their </w:t>
      </w:r>
      <w:r w:rsidR="00B431FF">
        <w:rPr>
          <w:rFonts w:ascii="Verdana" w:hAnsi="Verdana" w:cstheme="minorHAnsi"/>
          <w:sz w:val="20"/>
          <w:szCs w:val="20"/>
        </w:rPr>
        <w:t>fresh fruit bunches</w:t>
      </w:r>
      <w:r w:rsidR="00EB08D4">
        <w:rPr>
          <w:rFonts w:ascii="Verdana" w:hAnsi="Verdana" w:cstheme="minorHAnsi"/>
          <w:sz w:val="20"/>
          <w:szCs w:val="20"/>
        </w:rPr>
        <w:t xml:space="preserve"> </w:t>
      </w:r>
      <w:r w:rsidR="00B431FF">
        <w:rPr>
          <w:rFonts w:ascii="Verdana" w:hAnsi="Verdana" w:cstheme="minorHAnsi"/>
          <w:sz w:val="20"/>
          <w:szCs w:val="20"/>
        </w:rPr>
        <w:t>(FFB)</w:t>
      </w:r>
      <w:r w:rsidRPr="00E14B14">
        <w:rPr>
          <w:rFonts w:ascii="Verdana" w:hAnsi="Verdana" w:cstheme="minorHAnsi"/>
          <w:sz w:val="20"/>
          <w:szCs w:val="20"/>
        </w:rPr>
        <w:t xml:space="preserve"> from plantations, estates and small holders who practice</w:t>
      </w:r>
      <w:r w:rsidR="00C00C1B" w:rsidRPr="00E14B14">
        <w:rPr>
          <w:rFonts w:ascii="Verdana" w:hAnsi="Verdana" w:cstheme="minorHAnsi"/>
          <w:sz w:val="20"/>
          <w:szCs w:val="20"/>
        </w:rPr>
        <w:t xml:space="preserve"> sustainability values and agricultural development in a sociably responsible manner</w:t>
      </w:r>
      <w:r w:rsidR="004E66BF">
        <w:rPr>
          <w:rFonts w:ascii="Verdana" w:hAnsi="Verdana" w:cstheme="minorHAnsi"/>
          <w:sz w:val="20"/>
          <w:szCs w:val="20"/>
        </w:rPr>
        <w:t xml:space="preserve"> as well as biomass and refineries that source from such mills.</w:t>
      </w:r>
    </w:p>
    <w:p w14:paraId="692736A9" w14:textId="77777777" w:rsidR="00C00C1B" w:rsidRPr="00E14B14" w:rsidRDefault="00C00C1B" w:rsidP="001624A7">
      <w:pPr>
        <w:pStyle w:val="BodyText"/>
        <w:ind w:left="193"/>
        <w:jc w:val="both"/>
        <w:rPr>
          <w:rFonts w:ascii="Verdana" w:hAnsi="Verdana" w:cstheme="minorHAnsi"/>
          <w:sz w:val="20"/>
          <w:szCs w:val="20"/>
        </w:rPr>
      </w:pPr>
      <w:r w:rsidRPr="00E14B14">
        <w:rPr>
          <w:rFonts w:ascii="Verdana" w:hAnsi="Verdana" w:cstheme="minorHAnsi"/>
          <w:sz w:val="20"/>
          <w:szCs w:val="20"/>
        </w:rPr>
        <w:t>MEDILUX COMMITMENTS</w:t>
      </w:r>
    </w:p>
    <w:p w14:paraId="2068DEB8" w14:textId="77777777" w:rsidR="00C00C1B" w:rsidRPr="00E14B14" w:rsidRDefault="00C00C1B" w:rsidP="001624A7">
      <w:pPr>
        <w:pStyle w:val="BodyText"/>
        <w:spacing w:before="3"/>
        <w:jc w:val="both"/>
        <w:rPr>
          <w:rFonts w:ascii="Verdana" w:hAnsi="Verdana" w:cstheme="minorHAnsi"/>
          <w:sz w:val="20"/>
          <w:szCs w:val="20"/>
        </w:rPr>
      </w:pPr>
    </w:p>
    <w:p w14:paraId="2372B370" w14:textId="0C76061A" w:rsidR="009534AC" w:rsidRPr="002D1154" w:rsidRDefault="00C00C1B" w:rsidP="001C1D8B">
      <w:pPr>
        <w:pStyle w:val="BodyText"/>
        <w:numPr>
          <w:ilvl w:val="0"/>
          <w:numId w:val="4"/>
        </w:numPr>
        <w:ind w:right="146"/>
        <w:jc w:val="both"/>
        <w:rPr>
          <w:rFonts w:ascii="Verdana" w:hAnsi="Verdana" w:cstheme="minorHAnsi"/>
          <w:strike/>
          <w:sz w:val="20"/>
          <w:szCs w:val="20"/>
        </w:rPr>
      </w:pPr>
      <w:r w:rsidRPr="00E14B14">
        <w:rPr>
          <w:rFonts w:ascii="Verdana" w:hAnsi="Verdana" w:cstheme="minorHAnsi"/>
          <w:b/>
          <w:bCs/>
          <w:sz w:val="20"/>
          <w:szCs w:val="20"/>
        </w:rPr>
        <w:t>MEDILUX</w:t>
      </w:r>
      <w:r w:rsidRPr="00E14B14">
        <w:rPr>
          <w:rFonts w:ascii="Verdana" w:hAnsi="Verdana" w:cstheme="minorHAnsi"/>
          <w:sz w:val="20"/>
          <w:szCs w:val="20"/>
        </w:rPr>
        <w:t xml:space="preserve"> is a member of the Roundtable on Sustainable Palm Oil (“RSPO”)</w:t>
      </w:r>
      <w:r w:rsidR="00F8607C">
        <w:rPr>
          <w:rFonts w:ascii="Verdana" w:hAnsi="Verdana" w:cstheme="minorHAnsi"/>
          <w:sz w:val="20"/>
          <w:szCs w:val="20"/>
        </w:rPr>
        <w:t>,</w:t>
      </w:r>
      <w:r w:rsidRPr="00F8607C">
        <w:rPr>
          <w:rFonts w:ascii="Verdana" w:hAnsi="Verdana" w:cstheme="minorHAnsi"/>
          <w:color w:val="FF0000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 xml:space="preserve">and we are committed to the “Shared Responsibility” of sustainable palm oil </w:t>
      </w:r>
      <w:r w:rsidR="004E66BF">
        <w:rPr>
          <w:rFonts w:ascii="Verdana" w:hAnsi="Verdana" w:cstheme="minorHAnsi"/>
          <w:sz w:val="20"/>
          <w:szCs w:val="20"/>
        </w:rPr>
        <w:t>derivatives</w:t>
      </w:r>
      <w:r w:rsidR="006537D8">
        <w:rPr>
          <w:rFonts w:ascii="Verdana" w:hAnsi="Verdana" w:cstheme="minorHAnsi"/>
          <w:sz w:val="20"/>
          <w:szCs w:val="20"/>
        </w:rPr>
        <w:t xml:space="preserve">. </w:t>
      </w:r>
      <w:r w:rsidR="002D1154">
        <w:rPr>
          <w:rFonts w:ascii="Verdana" w:hAnsi="Verdana" w:cstheme="minorHAnsi"/>
          <w:sz w:val="20"/>
          <w:szCs w:val="20"/>
        </w:rPr>
        <w:t xml:space="preserve"> We </w:t>
      </w:r>
      <w:r w:rsidR="004B78A6">
        <w:rPr>
          <w:rFonts w:ascii="Verdana" w:hAnsi="Verdana" w:cstheme="minorHAnsi"/>
          <w:sz w:val="20"/>
          <w:szCs w:val="20"/>
        </w:rPr>
        <w:t>have implemented</w:t>
      </w:r>
      <w:r w:rsidR="002D1154">
        <w:rPr>
          <w:rFonts w:ascii="Verdana" w:hAnsi="Verdana" w:cstheme="minorHAnsi"/>
          <w:sz w:val="20"/>
          <w:szCs w:val="20"/>
        </w:rPr>
        <w:t xml:space="preserve"> </w:t>
      </w:r>
      <w:r w:rsidR="004B78A6">
        <w:rPr>
          <w:rFonts w:ascii="Verdana" w:hAnsi="Verdana" w:cstheme="minorHAnsi"/>
          <w:sz w:val="20"/>
          <w:szCs w:val="20"/>
        </w:rPr>
        <w:t>traceability</w:t>
      </w:r>
      <w:r w:rsidR="006537D8">
        <w:rPr>
          <w:rFonts w:ascii="Verdana" w:hAnsi="Verdana" w:cstheme="minorHAnsi"/>
          <w:sz w:val="20"/>
          <w:szCs w:val="20"/>
        </w:rPr>
        <w:t xml:space="preserve"> </w:t>
      </w:r>
      <w:r w:rsidR="00CD5F65">
        <w:rPr>
          <w:rFonts w:ascii="Verdana" w:hAnsi="Verdana" w:cstheme="minorHAnsi"/>
          <w:sz w:val="20"/>
          <w:szCs w:val="20"/>
        </w:rPr>
        <w:t>to</w:t>
      </w:r>
      <w:r w:rsidR="006537D8">
        <w:rPr>
          <w:rFonts w:ascii="Verdana" w:hAnsi="Verdana" w:cstheme="minorHAnsi"/>
          <w:sz w:val="20"/>
          <w:szCs w:val="20"/>
        </w:rPr>
        <w:t xml:space="preserve"> </w:t>
      </w:r>
      <w:r w:rsidR="00E426EB">
        <w:rPr>
          <w:rFonts w:ascii="Verdana" w:hAnsi="Verdana" w:cstheme="minorHAnsi"/>
          <w:sz w:val="20"/>
          <w:szCs w:val="20"/>
        </w:rPr>
        <w:t>mills (</w:t>
      </w:r>
      <w:r w:rsidR="00CD5F65">
        <w:rPr>
          <w:rFonts w:ascii="Verdana" w:hAnsi="Verdana" w:cstheme="minorHAnsi"/>
          <w:sz w:val="20"/>
          <w:szCs w:val="20"/>
        </w:rPr>
        <w:t>TTM)</w:t>
      </w:r>
      <w:r w:rsidR="006537D8">
        <w:rPr>
          <w:rFonts w:ascii="Verdana" w:hAnsi="Verdana" w:cstheme="minorHAnsi"/>
          <w:sz w:val="20"/>
          <w:szCs w:val="20"/>
        </w:rPr>
        <w:t xml:space="preserve"> </w:t>
      </w:r>
      <w:r w:rsidR="004B78A6">
        <w:rPr>
          <w:rFonts w:ascii="Verdana" w:hAnsi="Verdana" w:cstheme="minorHAnsi"/>
          <w:sz w:val="20"/>
          <w:szCs w:val="20"/>
        </w:rPr>
        <w:t>to ensure</w:t>
      </w:r>
      <w:r w:rsidR="006537D8">
        <w:rPr>
          <w:rFonts w:ascii="Verdana" w:hAnsi="Verdana" w:cstheme="minorHAnsi"/>
          <w:sz w:val="20"/>
          <w:szCs w:val="20"/>
        </w:rPr>
        <w:t xml:space="preserve"> palm oil derivatives</w:t>
      </w:r>
      <w:r w:rsidR="00CD5F65">
        <w:rPr>
          <w:rFonts w:ascii="Verdana" w:hAnsi="Verdana" w:cstheme="minorHAnsi"/>
          <w:sz w:val="20"/>
          <w:szCs w:val="20"/>
        </w:rPr>
        <w:t xml:space="preserve"> are from plantations</w:t>
      </w:r>
      <w:r w:rsidR="004B78A6">
        <w:rPr>
          <w:rFonts w:ascii="Verdana" w:hAnsi="Verdana" w:cstheme="minorHAnsi"/>
          <w:sz w:val="20"/>
          <w:szCs w:val="20"/>
        </w:rPr>
        <w:t xml:space="preserve"> </w:t>
      </w:r>
      <w:r w:rsidR="00CD5F65">
        <w:rPr>
          <w:rFonts w:ascii="Verdana" w:hAnsi="Verdana" w:cstheme="minorHAnsi"/>
          <w:sz w:val="20"/>
          <w:szCs w:val="20"/>
        </w:rPr>
        <w:t xml:space="preserve">with no </w:t>
      </w:r>
      <w:r w:rsidR="004B78A6">
        <w:rPr>
          <w:rFonts w:ascii="Verdana" w:hAnsi="Verdana" w:cstheme="minorHAnsi"/>
          <w:sz w:val="20"/>
          <w:szCs w:val="20"/>
        </w:rPr>
        <w:t>deforestation</w:t>
      </w:r>
      <w:r w:rsidR="00CD5F65">
        <w:rPr>
          <w:rFonts w:ascii="Verdana" w:hAnsi="Verdana" w:cstheme="minorHAnsi"/>
          <w:sz w:val="20"/>
          <w:szCs w:val="20"/>
        </w:rPr>
        <w:t xml:space="preserve"> </w:t>
      </w:r>
      <w:r w:rsidR="00E426EB">
        <w:rPr>
          <w:rFonts w:ascii="Verdana" w:hAnsi="Verdana" w:cstheme="minorHAnsi"/>
          <w:sz w:val="20"/>
          <w:szCs w:val="20"/>
        </w:rPr>
        <w:t>and non</w:t>
      </w:r>
      <w:r w:rsidR="004B78A6">
        <w:rPr>
          <w:rFonts w:ascii="Verdana" w:hAnsi="Verdana" w:cstheme="minorHAnsi"/>
          <w:sz w:val="20"/>
          <w:szCs w:val="20"/>
        </w:rPr>
        <w:t>-peat</w:t>
      </w:r>
      <w:r w:rsidR="006537D8">
        <w:rPr>
          <w:rFonts w:ascii="Verdana" w:hAnsi="Verdana" w:cstheme="minorHAnsi"/>
          <w:sz w:val="20"/>
          <w:szCs w:val="20"/>
        </w:rPr>
        <w:t xml:space="preserve">, low carbon, degraded land is </w:t>
      </w:r>
      <w:r w:rsidR="00E426EB">
        <w:rPr>
          <w:rFonts w:ascii="Verdana" w:hAnsi="Verdana" w:cstheme="minorHAnsi"/>
          <w:sz w:val="20"/>
          <w:szCs w:val="20"/>
        </w:rPr>
        <w:t>used (</w:t>
      </w:r>
      <w:r w:rsidR="00CD5F65">
        <w:rPr>
          <w:rFonts w:ascii="Verdana" w:hAnsi="Verdana" w:cstheme="minorHAnsi"/>
          <w:sz w:val="20"/>
          <w:szCs w:val="20"/>
        </w:rPr>
        <w:t>TTP)</w:t>
      </w:r>
      <w:r w:rsidR="00615364">
        <w:rPr>
          <w:rFonts w:ascii="Verdana" w:hAnsi="Verdana" w:cstheme="minorHAnsi"/>
          <w:sz w:val="20"/>
          <w:szCs w:val="20"/>
        </w:rPr>
        <w:t>.</w:t>
      </w:r>
      <w:r w:rsidR="004B78A6">
        <w:rPr>
          <w:rFonts w:ascii="Verdana" w:hAnsi="Verdana" w:cstheme="minorHAnsi"/>
          <w:sz w:val="20"/>
          <w:szCs w:val="20"/>
        </w:rPr>
        <w:t xml:space="preserve"> </w:t>
      </w:r>
    </w:p>
    <w:p w14:paraId="5A59009E" w14:textId="77777777" w:rsidR="002D1154" w:rsidRPr="009534AC" w:rsidRDefault="002D1154" w:rsidP="002D1154">
      <w:pPr>
        <w:pStyle w:val="BodyText"/>
        <w:ind w:left="720" w:right="146"/>
        <w:jc w:val="both"/>
        <w:rPr>
          <w:rFonts w:ascii="Verdana" w:hAnsi="Verdana" w:cstheme="minorHAnsi"/>
          <w:strike/>
          <w:sz w:val="20"/>
          <w:szCs w:val="20"/>
        </w:rPr>
      </w:pPr>
    </w:p>
    <w:p w14:paraId="7234ECD7" w14:textId="6932DB17" w:rsidR="00C00C1B" w:rsidRPr="00E14B14" w:rsidRDefault="002D1154" w:rsidP="009534AC">
      <w:pPr>
        <w:pStyle w:val="BodyText"/>
        <w:ind w:left="720" w:right="146"/>
        <w:jc w:val="both"/>
        <w:rPr>
          <w:rFonts w:ascii="Verdana" w:hAnsi="Verdana" w:cstheme="minorHAnsi"/>
          <w:strike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Our membership to</w:t>
      </w:r>
      <w:r w:rsidR="009534AC">
        <w:rPr>
          <w:rFonts w:ascii="Verdana" w:hAnsi="Verdana" w:cstheme="minorHAnsi"/>
          <w:sz w:val="20"/>
          <w:szCs w:val="20"/>
        </w:rPr>
        <w:t xml:space="preserve"> other Certification Bodies like</w:t>
      </w:r>
      <w:r w:rsidR="00563275">
        <w:rPr>
          <w:rFonts w:ascii="Verdana" w:hAnsi="Verdana" w:cstheme="minorHAnsi"/>
          <w:sz w:val="20"/>
          <w:szCs w:val="20"/>
        </w:rPr>
        <w:t xml:space="preserve"> </w:t>
      </w:r>
      <w:proofErr w:type="gramStart"/>
      <w:r w:rsidR="00563275">
        <w:rPr>
          <w:rFonts w:ascii="Verdana" w:hAnsi="Verdana" w:cstheme="minorHAnsi"/>
          <w:sz w:val="20"/>
          <w:szCs w:val="20"/>
        </w:rPr>
        <w:t>MPOB(</w:t>
      </w:r>
      <w:proofErr w:type="gramEnd"/>
      <w:r w:rsidR="00563275">
        <w:rPr>
          <w:rFonts w:ascii="Verdana" w:hAnsi="Verdana" w:cstheme="minorHAnsi"/>
          <w:sz w:val="20"/>
          <w:szCs w:val="20"/>
        </w:rPr>
        <w:t xml:space="preserve">Malaysian Palm Oil Board),ISCC(International Sustainable Carbon Certification) </w:t>
      </w:r>
      <w:r w:rsidR="00B9386C">
        <w:rPr>
          <w:rFonts w:ascii="Verdana" w:hAnsi="Verdana" w:cstheme="minorHAnsi"/>
          <w:sz w:val="20"/>
          <w:szCs w:val="20"/>
        </w:rPr>
        <w:t>,</w:t>
      </w:r>
      <w:r w:rsidR="00563275">
        <w:rPr>
          <w:rFonts w:ascii="Verdana" w:hAnsi="Verdana" w:cstheme="minorHAnsi"/>
          <w:sz w:val="20"/>
          <w:szCs w:val="20"/>
        </w:rPr>
        <w:t xml:space="preserve"> RSPO(RoundTable On sustainable Palm Oil)</w:t>
      </w:r>
      <w:r w:rsidR="00FD13A6">
        <w:rPr>
          <w:rFonts w:ascii="Verdana" w:hAnsi="Verdana" w:cstheme="minorHAnsi"/>
          <w:sz w:val="20"/>
          <w:szCs w:val="20"/>
        </w:rPr>
        <w:t xml:space="preserve"> and </w:t>
      </w:r>
      <w:r w:rsidR="009534AC">
        <w:rPr>
          <w:rFonts w:ascii="Verdana" w:hAnsi="Verdana" w:cstheme="minorHAnsi"/>
          <w:sz w:val="20"/>
          <w:szCs w:val="20"/>
        </w:rPr>
        <w:t xml:space="preserve"> </w:t>
      </w:r>
      <w:r w:rsidR="0019492E">
        <w:rPr>
          <w:rFonts w:ascii="Verdana" w:hAnsi="Verdana" w:cstheme="minorHAnsi"/>
          <w:sz w:val="20"/>
          <w:szCs w:val="20"/>
        </w:rPr>
        <w:t xml:space="preserve">International National System(INS) </w:t>
      </w:r>
      <w:r w:rsidR="009534AC">
        <w:rPr>
          <w:rFonts w:ascii="Verdana" w:hAnsi="Verdana" w:cstheme="minorHAnsi"/>
          <w:sz w:val="20"/>
          <w:szCs w:val="20"/>
        </w:rPr>
        <w:t xml:space="preserve"> </w:t>
      </w:r>
      <w:r w:rsidR="004B78A6">
        <w:rPr>
          <w:rFonts w:ascii="Verdana" w:hAnsi="Verdana" w:cstheme="minorHAnsi"/>
          <w:sz w:val="20"/>
          <w:szCs w:val="20"/>
        </w:rPr>
        <w:t>which uphold</w:t>
      </w:r>
      <w:r w:rsidR="009534AC">
        <w:rPr>
          <w:rFonts w:ascii="Verdana" w:hAnsi="Verdana" w:cstheme="minorHAnsi"/>
          <w:sz w:val="20"/>
          <w:szCs w:val="20"/>
        </w:rPr>
        <w:t xml:space="preserve"> good sustainability standards</w:t>
      </w:r>
      <w:r>
        <w:rPr>
          <w:rFonts w:ascii="Verdana" w:hAnsi="Verdana" w:cstheme="minorHAnsi"/>
          <w:sz w:val="20"/>
          <w:szCs w:val="20"/>
        </w:rPr>
        <w:t xml:space="preserve"> further strengthens our sustainability journey.</w:t>
      </w:r>
    </w:p>
    <w:p w14:paraId="736EF68E" w14:textId="77777777" w:rsidR="00C00C1B" w:rsidRPr="00E14B14" w:rsidRDefault="00C00C1B" w:rsidP="001624A7">
      <w:pPr>
        <w:pStyle w:val="BodyText"/>
        <w:spacing w:before="5"/>
        <w:jc w:val="both"/>
        <w:rPr>
          <w:rFonts w:ascii="Verdana" w:hAnsi="Verdana" w:cstheme="minorHAnsi"/>
          <w:sz w:val="20"/>
          <w:szCs w:val="20"/>
        </w:rPr>
      </w:pPr>
    </w:p>
    <w:p w14:paraId="32915D12" w14:textId="25190005" w:rsidR="00FF3848" w:rsidRPr="00050F5B" w:rsidRDefault="004E66BF" w:rsidP="00B9386C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10"/>
        <w:ind w:right="406"/>
        <w:jc w:val="both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C00C1B" w:rsidRPr="004E66BF">
        <w:rPr>
          <w:rFonts w:ascii="Verdana" w:hAnsi="Verdana" w:cstheme="minorHAnsi"/>
          <w:b/>
          <w:bCs/>
          <w:sz w:val="20"/>
          <w:szCs w:val="20"/>
        </w:rPr>
        <w:t xml:space="preserve">MEDILUX </w:t>
      </w:r>
      <w:r>
        <w:rPr>
          <w:rFonts w:ascii="Verdana" w:hAnsi="Verdana" w:cstheme="minorHAnsi"/>
          <w:sz w:val="20"/>
          <w:szCs w:val="20"/>
        </w:rPr>
        <w:t xml:space="preserve">will work </w:t>
      </w:r>
      <w:r w:rsidR="002D1154">
        <w:rPr>
          <w:rFonts w:ascii="Verdana" w:hAnsi="Verdana" w:cstheme="minorHAnsi"/>
          <w:sz w:val="20"/>
          <w:szCs w:val="20"/>
        </w:rPr>
        <w:t>tirelessly</w:t>
      </w:r>
      <w:r>
        <w:rPr>
          <w:rFonts w:ascii="Verdana" w:hAnsi="Verdana" w:cstheme="minorHAnsi"/>
          <w:sz w:val="20"/>
          <w:szCs w:val="20"/>
        </w:rPr>
        <w:t xml:space="preserve"> to achieve the United Nations 17 </w:t>
      </w:r>
      <w:r w:rsidR="001C1D8B">
        <w:rPr>
          <w:rFonts w:ascii="Verdana" w:hAnsi="Verdana" w:cstheme="minorHAnsi"/>
          <w:sz w:val="20"/>
          <w:szCs w:val="20"/>
        </w:rPr>
        <w:t>Sustainability       Goals</w:t>
      </w:r>
      <w:r>
        <w:rPr>
          <w:rFonts w:ascii="Verdana" w:hAnsi="Verdana" w:cstheme="minorHAnsi"/>
          <w:sz w:val="20"/>
          <w:szCs w:val="20"/>
        </w:rPr>
        <w:t xml:space="preserve"> </w:t>
      </w:r>
      <w:r w:rsidR="001C1D8B">
        <w:rPr>
          <w:rFonts w:ascii="Verdana" w:hAnsi="Verdana" w:cstheme="minorHAnsi"/>
          <w:sz w:val="20"/>
          <w:szCs w:val="20"/>
        </w:rPr>
        <w:t xml:space="preserve">(SGDs) which are divided into 3 </w:t>
      </w:r>
      <w:r w:rsidR="004B78A6">
        <w:rPr>
          <w:rFonts w:ascii="Verdana" w:hAnsi="Verdana" w:cstheme="minorHAnsi"/>
          <w:sz w:val="20"/>
          <w:szCs w:val="20"/>
        </w:rPr>
        <w:t xml:space="preserve">main </w:t>
      </w:r>
      <w:r w:rsidR="002D1154">
        <w:rPr>
          <w:rFonts w:ascii="Verdana" w:hAnsi="Verdana" w:cstheme="minorHAnsi"/>
          <w:sz w:val="20"/>
          <w:szCs w:val="20"/>
        </w:rPr>
        <w:t>categories</w:t>
      </w:r>
      <w:r w:rsidR="001C1D8B">
        <w:rPr>
          <w:rFonts w:ascii="Verdana" w:hAnsi="Verdana" w:cstheme="minorHAnsi"/>
          <w:sz w:val="20"/>
          <w:szCs w:val="20"/>
        </w:rPr>
        <w:t xml:space="preserve"> namely</w:t>
      </w:r>
      <w:r w:rsidR="0013273B">
        <w:rPr>
          <w:rFonts w:ascii="Verdana" w:hAnsi="Verdana" w:cstheme="minorHAnsi"/>
          <w:sz w:val="20"/>
          <w:szCs w:val="20"/>
        </w:rPr>
        <w:t xml:space="preserve"> </w:t>
      </w:r>
      <w:r w:rsidR="002D1154">
        <w:rPr>
          <w:rFonts w:ascii="Verdana" w:hAnsi="Verdana" w:cstheme="minorHAnsi"/>
          <w:sz w:val="20"/>
          <w:szCs w:val="20"/>
        </w:rPr>
        <w:t>environment</w:t>
      </w:r>
      <w:r w:rsidR="0013273B">
        <w:rPr>
          <w:rFonts w:ascii="Verdana" w:hAnsi="Verdana" w:cstheme="minorHAnsi"/>
          <w:sz w:val="20"/>
          <w:szCs w:val="20"/>
        </w:rPr>
        <w:t>,</w:t>
      </w:r>
      <w:r w:rsidR="001C1D8B">
        <w:rPr>
          <w:rFonts w:ascii="Verdana" w:hAnsi="Verdana" w:cstheme="minorHAnsi"/>
          <w:sz w:val="20"/>
          <w:szCs w:val="20"/>
        </w:rPr>
        <w:t xml:space="preserve"> social</w:t>
      </w:r>
      <w:r w:rsidR="004B78A6">
        <w:rPr>
          <w:rFonts w:ascii="Verdana" w:hAnsi="Verdana" w:cstheme="minorHAnsi"/>
          <w:sz w:val="20"/>
          <w:szCs w:val="20"/>
        </w:rPr>
        <w:t xml:space="preserve"> and</w:t>
      </w:r>
      <w:r w:rsidR="001C1D8B">
        <w:rPr>
          <w:rFonts w:ascii="Verdana" w:hAnsi="Verdana" w:cstheme="minorHAnsi"/>
          <w:sz w:val="20"/>
          <w:szCs w:val="20"/>
        </w:rPr>
        <w:t xml:space="preserve"> economic</w:t>
      </w:r>
      <w:r w:rsidR="0013273B">
        <w:rPr>
          <w:rFonts w:ascii="Verdana" w:hAnsi="Verdana" w:cstheme="minorHAnsi"/>
          <w:sz w:val="20"/>
          <w:szCs w:val="20"/>
        </w:rPr>
        <w:t>.</w:t>
      </w:r>
      <w:r w:rsidR="00FF3848">
        <w:rPr>
          <w:rFonts w:ascii="Verdana" w:hAnsi="Verdana" w:cstheme="minorHAnsi"/>
          <w:sz w:val="20"/>
          <w:szCs w:val="20"/>
        </w:rPr>
        <w:t xml:space="preserve"> </w:t>
      </w:r>
    </w:p>
    <w:p w14:paraId="04EA0215" w14:textId="77777777" w:rsidR="00050F5B" w:rsidRPr="00050F5B" w:rsidRDefault="00050F5B" w:rsidP="00050F5B">
      <w:pPr>
        <w:pStyle w:val="ListParagraph"/>
        <w:tabs>
          <w:tab w:val="left" w:pos="840"/>
          <w:tab w:val="left" w:pos="841"/>
        </w:tabs>
        <w:spacing w:before="10"/>
        <w:ind w:left="720" w:right="406" w:firstLine="0"/>
        <w:jc w:val="both"/>
        <w:rPr>
          <w:rFonts w:ascii="Verdana" w:hAnsi="Verdana" w:cstheme="minorHAnsi"/>
          <w:sz w:val="20"/>
          <w:szCs w:val="20"/>
        </w:rPr>
      </w:pPr>
    </w:p>
    <w:p w14:paraId="2671D891" w14:textId="25B3FC7D" w:rsidR="00050F5B" w:rsidRDefault="00050F5B" w:rsidP="00B9386C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10"/>
        <w:ind w:right="40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MEDILUX</w:t>
      </w:r>
      <w:r>
        <w:rPr>
          <w:rFonts w:ascii="Verdana" w:hAnsi="Verdana" w:cstheme="minorHAnsi"/>
          <w:sz w:val="20"/>
          <w:szCs w:val="20"/>
        </w:rPr>
        <w:t xml:space="preserve"> is committed in protecting the environment from climate change and saving our forests.</w:t>
      </w:r>
    </w:p>
    <w:p w14:paraId="788E040B" w14:textId="77777777" w:rsidR="00050F5B" w:rsidRDefault="00050F5B" w:rsidP="00050F5B">
      <w:pPr>
        <w:pStyle w:val="ListParagraph"/>
        <w:tabs>
          <w:tab w:val="left" w:pos="840"/>
          <w:tab w:val="left" w:pos="841"/>
        </w:tabs>
        <w:spacing w:before="10"/>
        <w:ind w:left="720" w:right="406" w:firstLine="0"/>
        <w:jc w:val="both"/>
        <w:rPr>
          <w:rFonts w:ascii="Verdana" w:hAnsi="Verdana" w:cstheme="minorHAnsi"/>
          <w:sz w:val="20"/>
          <w:szCs w:val="20"/>
        </w:rPr>
      </w:pPr>
    </w:p>
    <w:p w14:paraId="6533D3BE" w14:textId="0CEC4055" w:rsidR="00A07B0F" w:rsidRPr="00E14B14" w:rsidRDefault="00A07B0F" w:rsidP="00B9386C">
      <w:pPr>
        <w:pStyle w:val="BodyText"/>
        <w:numPr>
          <w:ilvl w:val="0"/>
          <w:numId w:val="4"/>
        </w:numPr>
        <w:spacing w:line="244" w:lineRule="auto"/>
        <w:ind w:right="153"/>
        <w:jc w:val="both"/>
        <w:rPr>
          <w:rFonts w:ascii="Verdana" w:hAnsi="Verdana" w:cstheme="minorHAnsi"/>
          <w:strike/>
          <w:sz w:val="20"/>
          <w:szCs w:val="20"/>
        </w:rPr>
      </w:pPr>
      <w:r w:rsidRPr="00A07B0F">
        <w:rPr>
          <w:rFonts w:ascii="Verdana" w:hAnsi="Verdana" w:cstheme="minorHAnsi"/>
          <w:b/>
          <w:bCs/>
          <w:sz w:val="20"/>
          <w:szCs w:val="20"/>
        </w:rPr>
        <w:t>M</w:t>
      </w:r>
      <w:r w:rsidR="009534AC">
        <w:rPr>
          <w:rFonts w:ascii="Verdana" w:hAnsi="Verdana" w:cstheme="minorHAnsi"/>
          <w:b/>
          <w:bCs/>
          <w:sz w:val="20"/>
          <w:szCs w:val="20"/>
        </w:rPr>
        <w:t>EDILUX</w:t>
      </w:r>
      <w:r w:rsidRPr="00E14B14">
        <w:rPr>
          <w:rFonts w:ascii="Verdana" w:hAnsi="Verdana" w:cstheme="minorHAnsi"/>
          <w:sz w:val="20"/>
          <w:szCs w:val="20"/>
        </w:rPr>
        <w:t xml:space="preserve"> is a strong advocate for basic fundamental human rights, the rights of indigenous peoples, the rights of workers at the work place and does not support child </w:t>
      </w:r>
      <w:proofErr w:type="spellStart"/>
      <w:r w:rsidRPr="00E14B14">
        <w:rPr>
          <w:rFonts w:ascii="Verdana" w:hAnsi="Verdana" w:cstheme="minorHAnsi"/>
          <w:sz w:val="20"/>
          <w:szCs w:val="20"/>
        </w:rPr>
        <w:t>labour</w:t>
      </w:r>
      <w:proofErr w:type="spellEnd"/>
      <w:r w:rsidRPr="00E14B14">
        <w:rPr>
          <w:rFonts w:ascii="Verdana" w:hAnsi="Verdana" w:cstheme="minorHAnsi"/>
          <w:sz w:val="20"/>
          <w:szCs w:val="20"/>
        </w:rPr>
        <w:t>.</w:t>
      </w:r>
    </w:p>
    <w:p w14:paraId="2084FA92" w14:textId="3C1AEF96" w:rsidR="00C00C1B" w:rsidRDefault="00C00C1B" w:rsidP="00FF3848">
      <w:pPr>
        <w:pStyle w:val="ListParagraph"/>
        <w:tabs>
          <w:tab w:val="left" w:pos="840"/>
          <w:tab w:val="left" w:pos="841"/>
        </w:tabs>
        <w:spacing w:before="10"/>
        <w:ind w:left="720" w:right="406" w:firstLine="0"/>
        <w:jc w:val="both"/>
        <w:rPr>
          <w:rFonts w:ascii="Verdana" w:hAnsi="Verdana" w:cstheme="minorHAnsi"/>
          <w:sz w:val="20"/>
          <w:szCs w:val="20"/>
        </w:rPr>
      </w:pPr>
    </w:p>
    <w:p w14:paraId="4A6DAE02" w14:textId="60C0A89A" w:rsidR="006C7B05" w:rsidRPr="00E14B14" w:rsidRDefault="00B64CB6" w:rsidP="00B9386C">
      <w:pPr>
        <w:pStyle w:val="BodyText"/>
        <w:numPr>
          <w:ilvl w:val="0"/>
          <w:numId w:val="4"/>
        </w:numPr>
        <w:spacing w:line="244" w:lineRule="auto"/>
        <w:ind w:right="153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MEDILUX</w:t>
      </w:r>
      <w:r w:rsidR="00F8607C">
        <w:rPr>
          <w:rFonts w:ascii="Verdana" w:hAnsi="Verdana" w:cstheme="minorHAnsi"/>
          <w:sz w:val="20"/>
          <w:szCs w:val="20"/>
        </w:rPr>
        <w:t xml:space="preserve"> is </w:t>
      </w:r>
      <w:r w:rsidR="00050F5B">
        <w:rPr>
          <w:rFonts w:ascii="Verdana" w:hAnsi="Verdana" w:cstheme="minorHAnsi"/>
          <w:sz w:val="20"/>
          <w:szCs w:val="20"/>
        </w:rPr>
        <w:t>committed</w:t>
      </w:r>
      <w:r w:rsidR="00F8607C">
        <w:rPr>
          <w:rFonts w:ascii="Verdana" w:hAnsi="Verdana" w:cstheme="minorHAnsi"/>
          <w:sz w:val="20"/>
          <w:szCs w:val="20"/>
        </w:rPr>
        <w:t xml:space="preserve"> to</w:t>
      </w:r>
      <w:r w:rsidR="006C7B05" w:rsidRPr="00E14B14">
        <w:rPr>
          <w:rFonts w:ascii="Verdana" w:hAnsi="Verdana" w:cstheme="minorHAnsi"/>
          <w:sz w:val="20"/>
          <w:szCs w:val="20"/>
        </w:rPr>
        <w:t xml:space="preserve"> practic</w:t>
      </w:r>
      <w:r w:rsidR="0009264A">
        <w:rPr>
          <w:rFonts w:ascii="Verdana" w:hAnsi="Verdana" w:cstheme="minorHAnsi"/>
          <w:sz w:val="20"/>
          <w:szCs w:val="20"/>
        </w:rPr>
        <w:t>ing</w:t>
      </w:r>
      <w:r w:rsidR="006C7B05" w:rsidRPr="00E14B14">
        <w:rPr>
          <w:rFonts w:ascii="Verdana" w:hAnsi="Verdana" w:cstheme="minorHAnsi"/>
          <w:sz w:val="20"/>
          <w:szCs w:val="20"/>
        </w:rPr>
        <w:t xml:space="preserve"> transparency in its business practices through traceability, timebound implementation plans and policy compliance.</w:t>
      </w:r>
    </w:p>
    <w:p w14:paraId="1FA3A8E6" w14:textId="64934A7B" w:rsidR="006C7B05" w:rsidRPr="00E14B14" w:rsidRDefault="006C7B05" w:rsidP="001624A7">
      <w:pPr>
        <w:pStyle w:val="BodyText"/>
        <w:spacing w:line="244" w:lineRule="auto"/>
        <w:ind w:left="845" w:right="153"/>
        <w:jc w:val="both"/>
        <w:rPr>
          <w:rFonts w:ascii="Verdana" w:hAnsi="Verdana" w:cstheme="minorHAnsi"/>
          <w:sz w:val="20"/>
          <w:szCs w:val="20"/>
        </w:rPr>
      </w:pPr>
    </w:p>
    <w:p w14:paraId="019D431A" w14:textId="4A44CCD4" w:rsidR="006C7B05" w:rsidRPr="00E14B14" w:rsidRDefault="00E426EB" w:rsidP="00B9386C">
      <w:pPr>
        <w:pStyle w:val="BodyText"/>
        <w:numPr>
          <w:ilvl w:val="0"/>
          <w:numId w:val="4"/>
        </w:numPr>
        <w:spacing w:line="244" w:lineRule="auto"/>
        <w:ind w:right="153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MEDILUX</w:t>
      </w:r>
      <w:r w:rsidRPr="00E14B14">
        <w:rPr>
          <w:rFonts w:ascii="Verdana" w:hAnsi="Verdana" w:cstheme="minorHAnsi"/>
          <w:sz w:val="20"/>
          <w:szCs w:val="20"/>
        </w:rPr>
        <w:t xml:space="preserve"> is</w:t>
      </w:r>
      <w:r w:rsidR="001624A7" w:rsidRPr="00E14B14">
        <w:rPr>
          <w:rFonts w:ascii="Verdana" w:hAnsi="Verdana" w:cstheme="minorHAnsi"/>
          <w:sz w:val="20"/>
          <w:szCs w:val="20"/>
        </w:rPr>
        <w:t xml:space="preserve"> working toward reducing greenhouse emissions</w:t>
      </w:r>
      <w:r w:rsidR="006C7B05" w:rsidRPr="00E14B14">
        <w:rPr>
          <w:rFonts w:ascii="Verdana" w:hAnsi="Verdana" w:cstheme="minorHAnsi"/>
          <w:sz w:val="20"/>
          <w:szCs w:val="20"/>
        </w:rPr>
        <w:t>.</w:t>
      </w:r>
    </w:p>
    <w:p w14:paraId="271854E0" w14:textId="719BB467" w:rsidR="001624A7" w:rsidRPr="00E14B14" w:rsidRDefault="001624A7" w:rsidP="001624A7">
      <w:pPr>
        <w:pStyle w:val="BodyText"/>
        <w:spacing w:line="244" w:lineRule="auto"/>
        <w:ind w:left="845" w:right="153"/>
        <w:jc w:val="both"/>
        <w:rPr>
          <w:rFonts w:ascii="Verdana" w:hAnsi="Verdana" w:cstheme="minorHAnsi"/>
          <w:sz w:val="20"/>
          <w:szCs w:val="20"/>
        </w:rPr>
      </w:pPr>
    </w:p>
    <w:p w14:paraId="4859F682" w14:textId="77777777" w:rsidR="00E426EB" w:rsidRDefault="00E426EB" w:rsidP="00CD5F65">
      <w:pPr>
        <w:pStyle w:val="BodyText"/>
        <w:spacing w:line="244" w:lineRule="auto"/>
        <w:ind w:left="720" w:right="153"/>
        <w:jc w:val="both"/>
        <w:rPr>
          <w:rFonts w:ascii="Verdana" w:hAnsi="Verdana" w:cstheme="minorHAnsi"/>
          <w:b/>
          <w:bCs/>
          <w:spacing w:val="-1"/>
          <w:sz w:val="20"/>
          <w:szCs w:val="20"/>
        </w:rPr>
      </w:pPr>
    </w:p>
    <w:p w14:paraId="232919AC" w14:textId="7266F83B" w:rsidR="0009264A" w:rsidRDefault="0009264A" w:rsidP="00FD13A6">
      <w:pPr>
        <w:pStyle w:val="BodyText"/>
        <w:numPr>
          <w:ilvl w:val="0"/>
          <w:numId w:val="3"/>
        </w:numPr>
        <w:spacing w:line="244" w:lineRule="auto"/>
        <w:ind w:right="153"/>
        <w:jc w:val="both"/>
        <w:rPr>
          <w:rFonts w:ascii="Verdana" w:hAnsi="Verdana" w:cstheme="minorHAnsi"/>
          <w:sz w:val="20"/>
          <w:szCs w:val="20"/>
        </w:rPr>
      </w:pPr>
      <w:r w:rsidRPr="00E14B14">
        <w:rPr>
          <w:rFonts w:ascii="Verdana" w:hAnsi="Verdana" w:cstheme="minorHAnsi"/>
          <w:b/>
          <w:bCs/>
          <w:spacing w:val="-1"/>
          <w:sz w:val="20"/>
          <w:szCs w:val="20"/>
        </w:rPr>
        <w:t>MEDILUX</w:t>
      </w:r>
      <w:r w:rsidRPr="00E14B14">
        <w:rPr>
          <w:rFonts w:ascii="Verdana" w:hAnsi="Verdana" w:cstheme="minorHAnsi"/>
          <w:spacing w:val="-1"/>
          <w:sz w:val="20"/>
          <w:szCs w:val="20"/>
        </w:rPr>
        <w:t xml:space="preserve"> mechanisms</w:t>
      </w:r>
      <w:r w:rsidRPr="00E14B14">
        <w:rPr>
          <w:rFonts w:ascii="Verdana" w:hAnsi="Verdana" w:cstheme="minorHAnsi"/>
          <w:spacing w:val="2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>for</w:t>
      </w:r>
      <w:r w:rsidRPr="00E14B14">
        <w:rPr>
          <w:rFonts w:ascii="Verdana" w:hAnsi="Verdana" w:cstheme="minorHAnsi"/>
          <w:spacing w:val="-9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>implementation</w:t>
      </w:r>
      <w:r w:rsidRPr="00E14B14">
        <w:rPr>
          <w:rFonts w:ascii="Verdana" w:hAnsi="Verdana" w:cstheme="minorHAnsi"/>
          <w:spacing w:val="-15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>of</w:t>
      </w:r>
      <w:r w:rsidRPr="00E14B14">
        <w:rPr>
          <w:rFonts w:ascii="Verdana" w:hAnsi="Verdana" w:cstheme="minorHAnsi"/>
          <w:spacing w:val="-13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>these</w:t>
      </w:r>
      <w:r w:rsidRPr="00E14B14">
        <w:rPr>
          <w:rFonts w:ascii="Verdana" w:hAnsi="Verdana" w:cstheme="minorHAnsi"/>
          <w:spacing w:val="-10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>commitments</w:t>
      </w:r>
      <w:r w:rsidRPr="00E14B14">
        <w:rPr>
          <w:rFonts w:ascii="Verdana" w:hAnsi="Verdana" w:cstheme="minorHAnsi"/>
          <w:spacing w:val="-1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>include</w:t>
      </w:r>
      <w:r w:rsidRPr="00E14B14">
        <w:rPr>
          <w:rFonts w:ascii="Verdana" w:hAnsi="Verdana" w:cstheme="minorHAnsi"/>
          <w:spacing w:val="-5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>supplier</w:t>
      </w:r>
      <w:r w:rsidRPr="00E14B14">
        <w:rPr>
          <w:rFonts w:ascii="Verdana" w:hAnsi="Verdana" w:cstheme="minorHAnsi"/>
          <w:spacing w:val="-6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>engagement</w:t>
      </w:r>
      <w:r w:rsidRPr="00E14B14">
        <w:rPr>
          <w:rFonts w:ascii="Verdana" w:hAnsi="Verdana" w:cstheme="minorHAnsi"/>
          <w:spacing w:val="5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>at different</w:t>
      </w:r>
      <w:r w:rsidRPr="00E14B14">
        <w:rPr>
          <w:rFonts w:ascii="Verdana" w:hAnsi="Verdana" w:cstheme="minorHAnsi"/>
          <w:spacing w:val="6"/>
          <w:sz w:val="20"/>
          <w:szCs w:val="20"/>
        </w:rPr>
        <w:t xml:space="preserve"> </w:t>
      </w:r>
      <w:r w:rsidRPr="00E14B14">
        <w:rPr>
          <w:rFonts w:ascii="Verdana" w:hAnsi="Verdana" w:cstheme="minorHAnsi"/>
          <w:sz w:val="20"/>
          <w:szCs w:val="20"/>
        </w:rPr>
        <w:t>levels.</w:t>
      </w:r>
    </w:p>
    <w:p w14:paraId="021D503D" w14:textId="77777777" w:rsidR="002753CF" w:rsidRDefault="002753CF" w:rsidP="00CD5F65">
      <w:pPr>
        <w:pStyle w:val="BodyText"/>
        <w:spacing w:line="244" w:lineRule="auto"/>
        <w:ind w:left="720" w:right="153"/>
        <w:jc w:val="both"/>
        <w:rPr>
          <w:rFonts w:ascii="Verdana" w:hAnsi="Verdana" w:cstheme="minorHAnsi"/>
          <w:sz w:val="20"/>
          <w:szCs w:val="20"/>
        </w:rPr>
      </w:pPr>
    </w:p>
    <w:p w14:paraId="48B8ADA2" w14:textId="121E0363" w:rsidR="005A496F" w:rsidRPr="00E426EB" w:rsidRDefault="005A496F" w:rsidP="002C5A71">
      <w:pPr>
        <w:pStyle w:val="BodyText"/>
        <w:spacing w:line="244" w:lineRule="auto"/>
        <w:ind w:right="153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If </w:t>
      </w:r>
      <w:r w:rsidR="002753CF">
        <w:rPr>
          <w:rFonts w:ascii="Verdana" w:hAnsi="Verdana" w:cstheme="minorHAnsi"/>
          <w:sz w:val="20"/>
          <w:szCs w:val="20"/>
        </w:rPr>
        <w:t xml:space="preserve">a supplier breaches </w:t>
      </w:r>
      <w:r w:rsidR="002753CF">
        <w:rPr>
          <w:rFonts w:ascii="Verdana" w:hAnsi="Verdana" w:cstheme="minorHAnsi"/>
          <w:b/>
          <w:bCs/>
          <w:sz w:val="20"/>
          <w:szCs w:val="20"/>
        </w:rPr>
        <w:t>MEDILUX</w:t>
      </w:r>
      <w:r w:rsidR="002753CF">
        <w:rPr>
          <w:rFonts w:ascii="Verdana" w:hAnsi="Verdana" w:cstheme="minorHAnsi"/>
          <w:sz w:val="20"/>
          <w:szCs w:val="20"/>
        </w:rPr>
        <w:t xml:space="preserve"> Code of Conduct for raw material supply or this Policy commitments,</w:t>
      </w:r>
      <w:r w:rsidR="002753CF">
        <w:rPr>
          <w:rFonts w:ascii="Verdana" w:hAnsi="Verdana" w:cstheme="minorHAnsi"/>
          <w:b/>
          <w:bCs/>
          <w:sz w:val="20"/>
          <w:szCs w:val="20"/>
        </w:rPr>
        <w:t xml:space="preserve"> MEDILUX </w:t>
      </w:r>
      <w:r w:rsidR="002753CF">
        <w:rPr>
          <w:rFonts w:ascii="Verdana" w:hAnsi="Verdana" w:cstheme="minorHAnsi"/>
          <w:sz w:val="20"/>
          <w:szCs w:val="20"/>
        </w:rPr>
        <w:t xml:space="preserve">will take appropriate action to investigate this issue within the framework of our </w:t>
      </w:r>
      <w:r w:rsidR="00E426EB">
        <w:rPr>
          <w:rFonts w:ascii="Verdana" w:hAnsi="Verdana" w:cstheme="minorHAnsi"/>
          <w:sz w:val="20"/>
          <w:szCs w:val="20"/>
        </w:rPr>
        <w:t>Grievance</w:t>
      </w:r>
      <w:r w:rsidR="002753CF">
        <w:rPr>
          <w:rFonts w:ascii="Verdana" w:hAnsi="Verdana" w:cstheme="minorHAnsi"/>
          <w:sz w:val="20"/>
          <w:szCs w:val="20"/>
        </w:rPr>
        <w:t xml:space="preserve"> Process</w:t>
      </w:r>
      <w:r w:rsidR="00E426EB">
        <w:rPr>
          <w:rFonts w:ascii="Verdana" w:hAnsi="Verdana" w:cstheme="minorHAnsi"/>
          <w:sz w:val="20"/>
          <w:szCs w:val="20"/>
        </w:rPr>
        <w:t xml:space="preserve"> and we will seek to work with the supplier to resolve it. If no adequate resolution can be found, </w:t>
      </w:r>
      <w:r w:rsidR="00E426EB">
        <w:rPr>
          <w:rFonts w:ascii="Verdana" w:hAnsi="Verdana" w:cstheme="minorHAnsi"/>
          <w:b/>
          <w:bCs/>
          <w:sz w:val="20"/>
          <w:szCs w:val="20"/>
        </w:rPr>
        <w:t>MEDILUX</w:t>
      </w:r>
      <w:r w:rsidR="00E426EB">
        <w:rPr>
          <w:rFonts w:ascii="Verdana" w:hAnsi="Verdana" w:cstheme="minorHAnsi"/>
          <w:sz w:val="20"/>
          <w:szCs w:val="20"/>
        </w:rPr>
        <w:t xml:space="preserve"> will terminate commercial relations with the supplier.</w:t>
      </w:r>
    </w:p>
    <w:p w14:paraId="47A9A157" w14:textId="77777777" w:rsidR="00C00C1B" w:rsidRPr="00E14B14" w:rsidRDefault="00C00C1B" w:rsidP="002C5A71">
      <w:pPr>
        <w:pStyle w:val="ListParagraph"/>
        <w:jc w:val="both"/>
        <w:rPr>
          <w:rFonts w:ascii="Verdana" w:hAnsi="Verdana" w:cstheme="minorHAnsi"/>
          <w:strike/>
          <w:sz w:val="20"/>
          <w:szCs w:val="20"/>
        </w:rPr>
      </w:pPr>
    </w:p>
    <w:p w14:paraId="38E86CFB" w14:textId="23A47776" w:rsidR="00C00C1B" w:rsidRPr="00E14B14" w:rsidRDefault="00C00C1B" w:rsidP="002C5A71">
      <w:pPr>
        <w:pStyle w:val="BodyText"/>
        <w:spacing w:line="244" w:lineRule="auto"/>
        <w:ind w:left="845" w:right="153"/>
        <w:jc w:val="both"/>
        <w:rPr>
          <w:rFonts w:ascii="Verdana" w:hAnsi="Verdana" w:cstheme="minorHAnsi"/>
          <w:sz w:val="20"/>
          <w:szCs w:val="20"/>
        </w:rPr>
      </w:pPr>
    </w:p>
    <w:p w14:paraId="3955B37A" w14:textId="77777777" w:rsidR="00C00C1B" w:rsidRPr="00E14B14" w:rsidRDefault="00C00C1B" w:rsidP="002C5A71">
      <w:pPr>
        <w:pStyle w:val="ListParagraph"/>
        <w:jc w:val="both"/>
        <w:rPr>
          <w:rFonts w:ascii="Verdana" w:hAnsi="Verdana" w:cstheme="minorHAnsi"/>
          <w:sz w:val="20"/>
          <w:szCs w:val="20"/>
        </w:rPr>
      </w:pPr>
    </w:p>
    <w:p w14:paraId="645F75CA" w14:textId="3D36BE32" w:rsidR="00266804" w:rsidRDefault="00266804">
      <w:pPr>
        <w:rPr>
          <w:sz w:val="20"/>
          <w:szCs w:val="20"/>
          <w:lang w:val="en-US"/>
        </w:rPr>
      </w:pPr>
    </w:p>
    <w:p w14:paraId="782B48A5" w14:textId="2F8EE2E5" w:rsidR="00266804" w:rsidRDefault="00266804">
      <w:pPr>
        <w:rPr>
          <w:sz w:val="20"/>
          <w:szCs w:val="20"/>
          <w:lang w:val="en-US"/>
        </w:rPr>
      </w:pPr>
    </w:p>
    <w:p w14:paraId="5174527C" w14:textId="729E6989" w:rsidR="00266804" w:rsidRDefault="00266804" w:rsidP="002C5A71">
      <w:pPr>
        <w:spacing w:before="90"/>
        <w:jc w:val="both"/>
        <w:rPr>
          <w:b/>
          <w:sz w:val="27"/>
        </w:rPr>
      </w:pPr>
      <w:r>
        <w:rPr>
          <w:b/>
          <w:color w:val="2B2B2B"/>
          <w:sz w:val="27"/>
        </w:rPr>
        <w:lastRenderedPageBreak/>
        <w:t>Annex</w:t>
      </w:r>
      <w:r>
        <w:rPr>
          <w:b/>
          <w:color w:val="2B2B2B"/>
          <w:spacing w:val="35"/>
          <w:sz w:val="27"/>
        </w:rPr>
        <w:t xml:space="preserve"> </w:t>
      </w:r>
      <w:r>
        <w:rPr>
          <w:b/>
          <w:color w:val="2B2B2B"/>
          <w:sz w:val="27"/>
        </w:rPr>
        <w:t>with</w:t>
      </w:r>
      <w:r>
        <w:rPr>
          <w:b/>
          <w:color w:val="2B2B2B"/>
          <w:spacing w:val="24"/>
          <w:sz w:val="27"/>
        </w:rPr>
        <w:t xml:space="preserve"> </w:t>
      </w:r>
      <w:r>
        <w:rPr>
          <w:b/>
          <w:color w:val="2B2B2B"/>
          <w:sz w:val="27"/>
        </w:rPr>
        <w:t>definitions</w:t>
      </w:r>
    </w:p>
    <w:p w14:paraId="768D3968" w14:textId="77777777" w:rsidR="00266804" w:rsidRDefault="00266804" w:rsidP="002C5A71">
      <w:pPr>
        <w:pStyle w:val="Heading1"/>
        <w:spacing w:before="265"/>
        <w:ind w:left="125"/>
        <w:jc w:val="both"/>
      </w:pPr>
      <w:r>
        <w:rPr>
          <w:color w:val="2B2B2B"/>
          <w:w w:val="105"/>
        </w:rPr>
        <w:t>High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Conservation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Value</w:t>
      </w:r>
      <w:r>
        <w:rPr>
          <w:color w:val="2B2B2B"/>
          <w:spacing w:val="-6"/>
          <w:w w:val="105"/>
        </w:rPr>
        <w:t xml:space="preserve"> </w:t>
      </w:r>
      <w:r>
        <w:rPr>
          <w:color w:val="181818"/>
          <w:w w:val="105"/>
        </w:rPr>
        <w:t>(HCV)</w:t>
      </w:r>
      <w:r>
        <w:rPr>
          <w:color w:val="181818"/>
          <w:spacing w:val="-9"/>
          <w:w w:val="105"/>
        </w:rPr>
        <w:t xml:space="preserve"> </w:t>
      </w:r>
      <w:r>
        <w:rPr>
          <w:color w:val="2B2B2B"/>
          <w:w w:val="105"/>
        </w:rPr>
        <w:t>areas</w:t>
      </w:r>
    </w:p>
    <w:p w14:paraId="22E04D3C" w14:textId="77777777" w:rsidR="00266804" w:rsidRDefault="00266804" w:rsidP="002C5A71">
      <w:pPr>
        <w:pStyle w:val="BodyText"/>
        <w:spacing w:before="18" w:line="252" w:lineRule="auto"/>
        <w:ind w:left="1423" w:right="268" w:firstLine="3"/>
        <w:jc w:val="both"/>
      </w:pPr>
      <w:r>
        <w:rPr>
          <w:color w:val="181818"/>
          <w:w w:val="105"/>
        </w:rPr>
        <w:t>High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Conservation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Value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areas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are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biological,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ecological,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social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cultural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values</w:t>
      </w:r>
      <w:r>
        <w:rPr>
          <w:color w:val="181818"/>
          <w:spacing w:val="-58"/>
          <w:w w:val="105"/>
        </w:rPr>
        <w:t xml:space="preserve"> </w:t>
      </w:r>
      <w:r>
        <w:rPr>
          <w:color w:val="181818"/>
          <w:w w:val="105"/>
        </w:rPr>
        <w:t>which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are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considered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outstandingly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significant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critically</w:t>
      </w:r>
      <w:r>
        <w:rPr>
          <w:color w:val="181818"/>
          <w:spacing w:val="3"/>
          <w:w w:val="105"/>
        </w:rPr>
        <w:t xml:space="preserve"> </w:t>
      </w:r>
      <w:r>
        <w:rPr>
          <w:color w:val="2B2B2B"/>
          <w:w w:val="105"/>
        </w:rPr>
        <w:t>important,</w:t>
      </w:r>
      <w:r>
        <w:rPr>
          <w:color w:val="2B2B2B"/>
          <w:spacing w:val="4"/>
          <w:w w:val="105"/>
        </w:rPr>
        <w:t xml:space="preserve"> </w:t>
      </w:r>
      <w:r>
        <w:rPr>
          <w:color w:val="181818"/>
          <w:w w:val="105"/>
        </w:rPr>
        <w:t>at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national,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regional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global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level.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More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details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are available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at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High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Conservation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Value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Resource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Network:</w:t>
      </w:r>
    </w:p>
    <w:p w14:paraId="11FFB36B" w14:textId="77777777" w:rsidR="00266804" w:rsidRDefault="00620CB1" w:rsidP="002C5A71">
      <w:pPr>
        <w:pStyle w:val="BodyText"/>
        <w:spacing w:line="238" w:lineRule="exact"/>
        <w:ind w:left="1425"/>
        <w:jc w:val="both"/>
      </w:pPr>
      <w:hyperlink r:id="rId8">
        <w:r w:rsidR="00266804">
          <w:rPr>
            <w:color w:val="184D83"/>
            <w:spacing w:val="-2"/>
            <w:w w:val="105"/>
            <w:u w:val="thick" w:color="184D83"/>
          </w:rPr>
          <w:t>http://www</w:t>
        </w:r>
        <w:r w:rsidR="00266804">
          <w:rPr>
            <w:color w:val="315D6B"/>
            <w:spacing w:val="-2"/>
            <w:w w:val="105"/>
            <w:u w:val="thick" w:color="184D83"/>
          </w:rPr>
          <w:t>.</w:t>
        </w:r>
        <w:r w:rsidR="00266804">
          <w:rPr>
            <w:color w:val="184D83"/>
            <w:spacing w:val="-2"/>
            <w:w w:val="105"/>
            <w:u w:val="thick" w:color="184D83"/>
          </w:rPr>
          <w:t>hcvnetwork</w:t>
        </w:r>
        <w:r w:rsidR="00266804">
          <w:rPr>
            <w:color w:val="315D6B"/>
            <w:spacing w:val="-2"/>
            <w:w w:val="105"/>
            <w:u w:val="thick" w:color="184D83"/>
          </w:rPr>
          <w:t>.</w:t>
        </w:r>
        <w:r w:rsidR="00266804">
          <w:rPr>
            <w:color w:val="184D83"/>
            <w:spacing w:val="-2"/>
            <w:w w:val="105"/>
            <w:u w:val="thick" w:color="184D83"/>
          </w:rPr>
          <w:t>org/about</w:t>
        </w:r>
        <w:r w:rsidR="00266804">
          <w:rPr>
            <w:color w:val="184D83"/>
            <w:spacing w:val="-31"/>
            <w:w w:val="105"/>
            <w:u w:val="thick" w:color="184D83"/>
          </w:rPr>
          <w:t xml:space="preserve"> </w:t>
        </w:r>
        <w:r w:rsidR="00266804">
          <w:rPr>
            <w:color w:val="264867"/>
            <w:spacing w:val="-1"/>
            <w:w w:val="105"/>
            <w:u w:val="thick" w:color="184D83"/>
          </w:rPr>
          <w:t>-</w:t>
        </w:r>
        <w:proofErr w:type="spellStart"/>
        <w:r w:rsidR="00266804">
          <w:rPr>
            <w:color w:val="184D83"/>
            <w:spacing w:val="-1"/>
            <w:w w:val="105"/>
            <w:u w:val="thick" w:color="184D83"/>
          </w:rPr>
          <w:t>hcvf</w:t>
        </w:r>
        <w:proofErr w:type="spellEnd"/>
        <w:r w:rsidR="00266804">
          <w:rPr>
            <w:color w:val="184D83"/>
            <w:spacing w:val="-1"/>
            <w:w w:val="105"/>
            <w:u w:val="thick" w:color="184D83"/>
          </w:rPr>
          <w:t>/the-six-high-conservation-values</w:t>
        </w:r>
      </w:hyperlink>
    </w:p>
    <w:p w14:paraId="1992C154" w14:textId="77777777" w:rsidR="00266804" w:rsidRDefault="00266804" w:rsidP="002C5A71">
      <w:pPr>
        <w:pStyle w:val="BodyText"/>
        <w:spacing w:before="11"/>
        <w:jc w:val="both"/>
      </w:pPr>
    </w:p>
    <w:p w14:paraId="2E0F627F" w14:textId="77777777" w:rsidR="00266804" w:rsidRDefault="00266804" w:rsidP="002C5A71">
      <w:pPr>
        <w:pStyle w:val="Heading1"/>
        <w:ind w:left="121"/>
        <w:jc w:val="both"/>
      </w:pPr>
      <w:r>
        <w:rPr>
          <w:color w:val="2B2B2B"/>
          <w:w w:val="105"/>
        </w:rPr>
        <w:t>High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Carbon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Stock</w:t>
      </w:r>
      <w:r>
        <w:rPr>
          <w:color w:val="2B2B2B"/>
          <w:spacing w:val="-5"/>
          <w:w w:val="105"/>
        </w:rPr>
        <w:t xml:space="preserve"> </w:t>
      </w:r>
      <w:r>
        <w:rPr>
          <w:color w:val="181818"/>
          <w:w w:val="105"/>
        </w:rPr>
        <w:t>(HCS)</w:t>
      </w:r>
      <w:r>
        <w:rPr>
          <w:color w:val="181818"/>
          <w:spacing w:val="-2"/>
          <w:w w:val="105"/>
        </w:rPr>
        <w:t xml:space="preserve"> </w:t>
      </w:r>
      <w:r>
        <w:rPr>
          <w:color w:val="2B2B2B"/>
          <w:w w:val="105"/>
        </w:rPr>
        <w:t>forests</w:t>
      </w:r>
    </w:p>
    <w:p w14:paraId="1F4277B5" w14:textId="77777777" w:rsidR="00266804" w:rsidRDefault="00266804" w:rsidP="002C5A71">
      <w:pPr>
        <w:pStyle w:val="BodyText"/>
        <w:spacing w:before="23" w:line="249" w:lineRule="auto"/>
        <w:ind w:left="1420" w:right="268" w:hanging="1"/>
        <w:jc w:val="both"/>
      </w:pPr>
      <w:r>
        <w:rPr>
          <w:color w:val="181818"/>
          <w:w w:val="105"/>
        </w:rPr>
        <w:t>The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HCS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Approach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defines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methodology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identify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natural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forest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ecosystems,</w:t>
      </w:r>
      <w:r>
        <w:rPr>
          <w:color w:val="181818"/>
          <w:spacing w:val="-59"/>
          <w:w w:val="105"/>
        </w:rPr>
        <w:t xml:space="preserve"> </w:t>
      </w:r>
      <w:r>
        <w:rPr>
          <w:color w:val="181818"/>
          <w:w w:val="105"/>
        </w:rPr>
        <w:t xml:space="preserve">and distinguish them from degraded lands </w:t>
      </w:r>
      <w:r>
        <w:rPr>
          <w:color w:val="2B2B2B"/>
          <w:w w:val="105"/>
        </w:rPr>
        <w:t xml:space="preserve">that </w:t>
      </w:r>
      <w:r>
        <w:rPr>
          <w:color w:val="181818"/>
          <w:w w:val="105"/>
        </w:rPr>
        <w:t>only have small trees, shrubs or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grasses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remaining.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More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details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are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available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at:</w:t>
      </w:r>
      <w:r>
        <w:rPr>
          <w:color w:val="181818"/>
          <w:spacing w:val="1"/>
          <w:w w:val="105"/>
        </w:rPr>
        <w:t xml:space="preserve"> </w:t>
      </w:r>
      <w:hyperlink r:id="rId9">
        <w:r>
          <w:rPr>
            <w:color w:val="184D83"/>
            <w:w w:val="105"/>
            <w:u w:val="thick" w:color="184D83"/>
          </w:rPr>
          <w:t>http://www</w:t>
        </w:r>
        <w:r>
          <w:rPr>
            <w:color w:val="60779A"/>
            <w:w w:val="105"/>
            <w:u w:val="thick" w:color="184D83"/>
          </w:rPr>
          <w:t>.</w:t>
        </w:r>
        <w:r>
          <w:rPr>
            <w:color w:val="184D83"/>
            <w:w w:val="105"/>
            <w:u w:val="thick" w:color="184D83"/>
          </w:rPr>
          <w:t>highcarbonstock</w:t>
        </w:r>
        <w:r>
          <w:rPr>
            <w:color w:val="576080"/>
            <w:w w:val="105"/>
            <w:u w:val="thick" w:color="184D83"/>
          </w:rPr>
          <w:t>.</w:t>
        </w:r>
        <w:r>
          <w:rPr>
            <w:color w:val="184D83"/>
            <w:w w:val="105"/>
            <w:u w:val="thick" w:color="184D83"/>
          </w:rPr>
          <w:t>org/</w:t>
        </w:r>
      </w:hyperlink>
    </w:p>
    <w:p w14:paraId="53F71EDD" w14:textId="77777777" w:rsidR="00266804" w:rsidRDefault="00266804" w:rsidP="002C5A71">
      <w:pPr>
        <w:pStyle w:val="BodyText"/>
        <w:spacing w:before="1"/>
        <w:jc w:val="both"/>
        <w:rPr>
          <w:sz w:val="14"/>
        </w:rPr>
      </w:pPr>
    </w:p>
    <w:p w14:paraId="4A67E265" w14:textId="77777777" w:rsidR="00266804" w:rsidRDefault="00266804" w:rsidP="002C5A71">
      <w:pPr>
        <w:pStyle w:val="Heading1"/>
        <w:spacing w:before="94"/>
        <w:ind w:left="116"/>
        <w:jc w:val="both"/>
      </w:pPr>
      <w:r>
        <w:rPr>
          <w:color w:val="2B2B2B"/>
          <w:w w:val="105"/>
        </w:rPr>
        <w:t>Peatland</w:t>
      </w:r>
    </w:p>
    <w:p w14:paraId="0E651BEE" w14:textId="77777777" w:rsidR="00266804" w:rsidRDefault="00266804" w:rsidP="002C5A71">
      <w:pPr>
        <w:pStyle w:val="BodyText"/>
        <w:spacing w:before="18" w:line="254" w:lineRule="auto"/>
        <w:ind w:left="1417" w:right="268"/>
        <w:jc w:val="both"/>
      </w:pPr>
      <w:r>
        <w:rPr>
          <w:color w:val="181818"/>
          <w:w w:val="105"/>
        </w:rPr>
        <w:t>Peatland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are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areas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soil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that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contains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at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least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65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percent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organic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material,</w:t>
      </w:r>
      <w:r>
        <w:rPr>
          <w:color w:val="181818"/>
          <w:spacing w:val="-58"/>
          <w:w w:val="105"/>
        </w:rPr>
        <w:t xml:space="preserve"> </w:t>
      </w:r>
      <w:r>
        <w:rPr>
          <w:color w:val="181818"/>
          <w:w w:val="105"/>
        </w:rPr>
        <w:t>over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depth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50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cm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more.</w:t>
      </w:r>
    </w:p>
    <w:p w14:paraId="57ED27C4" w14:textId="77777777" w:rsidR="00266804" w:rsidRDefault="00266804" w:rsidP="002C5A71">
      <w:pPr>
        <w:pStyle w:val="BodyText"/>
        <w:spacing w:before="1"/>
        <w:jc w:val="both"/>
        <w:rPr>
          <w:sz w:val="13"/>
        </w:rPr>
      </w:pPr>
    </w:p>
    <w:p w14:paraId="401B6DC8" w14:textId="77777777" w:rsidR="00266804" w:rsidRDefault="00266804" w:rsidP="002C5A71">
      <w:pPr>
        <w:pStyle w:val="Heading1"/>
        <w:spacing w:before="93"/>
        <w:ind w:left="111"/>
        <w:jc w:val="both"/>
      </w:pPr>
      <w:r>
        <w:rPr>
          <w:color w:val="2B2B2B"/>
          <w:w w:val="105"/>
        </w:rPr>
        <w:t>Free,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Prior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Informed</w:t>
      </w:r>
      <w:r>
        <w:rPr>
          <w:color w:val="2B2B2B"/>
          <w:spacing w:val="5"/>
          <w:w w:val="105"/>
        </w:rPr>
        <w:t xml:space="preserve"> </w:t>
      </w:r>
      <w:r>
        <w:rPr>
          <w:color w:val="2B2B2B"/>
          <w:w w:val="105"/>
        </w:rPr>
        <w:t>Consent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(FPIC)</w:t>
      </w:r>
    </w:p>
    <w:p w14:paraId="774F7ADA" w14:textId="77777777" w:rsidR="00266804" w:rsidRDefault="00266804" w:rsidP="002C5A71">
      <w:pPr>
        <w:pStyle w:val="BodyText"/>
        <w:spacing w:before="23" w:line="252" w:lineRule="auto"/>
        <w:ind w:left="1408" w:right="119" w:firstLine="3"/>
        <w:jc w:val="both"/>
      </w:pPr>
      <w:r>
        <w:rPr>
          <w:color w:val="181818"/>
          <w:w w:val="105"/>
        </w:rPr>
        <w:t xml:space="preserve">FPIC is a principle requiring that indigenous and local communities have the </w:t>
      </w:r>
      <w:r>
        <w:rPr>
          <w:color w:val="2B2B2B"/>
          <w:w w:val="105"/>
        </w:rPr>
        <w:t>right</w:t>
      </w:r>
      <w:r>
        <w:rPr>
          <w:color w:val="2B2B2B"/>
          <w:spacing w:val="1"/>
          <w:w w:val="105"/>
        </w:rPr>
        <w:t xml:space="preserve"> </w:t>
      </w:r>
      <w:r>
        <w:rPr>
          <w:color w:val="181818"/>
          <w:w w:val="105"/>
        </w:rPr>
        <w:t xml:space="preserve">to give or withhold their consent </w:t>
      </w:r>
      <w:r>
        <w:rPr>
          <w:color w:val="2B2B2B"/>
          <w:w w:val="105"/>
        </w:rPr>
        <w:t xml:space="preserve">to </w:t>
      </w:r>
      <w:r>
        <w:rPr>
          <w:color w:val="181818"/>
          <w:w w:val="105"/>
        </w:rPr>
        <w:t>proposed projects that may affect the lands to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which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they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hold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legal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title,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they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customarily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own, occupy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otherwise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use.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More</w:t>
      </w:r>
      <w:r>
        <w:rPr>
          <w:color w:val="181818"/>
          <w:spacing w:val="-59"/>
          <w:w w:val="105"/>
        </w:rPr>
        <w:t xml:space="preserve"> </w:t>
      </w:r>
      <w:r>
        <w:rPr>
          <w:color w:val="181818"/>
          <w:w w:val="105"/>
        </w:rPr>
        <w:t>details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on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best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practices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are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available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at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RSPO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guidance</w:t>
      </w:r>
      <w:r>
        <w:rPr>
          <w:color w:val="424242"/>
          <w:w w:val="105"/>
        </w:rPr>
        <w:t>:</w:t>
      </w:r>
      <w:r>
        <w:rPr>
          <w:color w:val="424242"/>
          <w:spacing w:val="1"/>
          <w:w w:val="105"/>
        </w:rPr>
        <w:t xml:space="preserve"> </w:t>
      </w:r>
      <w:hyperlink r:id="rId10">
        <w:r>
          <w:rPr>
            <w:color w:val="184D83"/>
            <w:w w:val="105"/>
            <w:u w:val="thick" w:color="184D83"/>
          </w:rPr>
          <w:t>http://www</w:t>
        </w:r>
        <w:r>
          <w:rPr>
            <w:color w:val="264867"/>
            <w:w w:val="105"/>
            <w:u w:val="thick" w:color="184D83"/>
          </w:rPr>
          <w:t>.</w:t>
        </w:r>
        <w:r>
          <w:rPr>
            <w:color w:val="184D83"/>
            <w:w w:val="105"/>
            <w:u w:val="thick" w:color="184D83"/>
          </w:rPr>
          <w:t>rspo</w:t>
        </w:r>
        <w:r>
          <w:rPr>
            <w:color w:val="264867"/>
            <w:w w:val="105"/>
            <w:u w:val="thick" w:color="184D83"/>
          </w:rPr>
          <w:t>.</w:t>
        </w:r>
        <w:r>
          <w:rPr>
            <w:color w:val="184D83"/>
            <w:w w:val="105"/>
            <w:u w:val="thick" w:color="184D83"/>
          </w:rPr>
          <w:t>org/files/resource</w:t>
        </w:r>
        <w:r>
          <w:rPr>
            <w:color w:val="184D83"/>
            <w:spacing w:val="1"/>
            <w:w w:val="105"/>
            <w:u w:val="thick" w:color="184D83"/>
          </w:rPr>
          <w:t xml:space="preserve"> </w:t>
        </w:r>
        <w:proofErr w:type="spellStart"/>
        <w:r>
          <w:rPr>
            <w:color w:val="184D83"/>
            <w:w w:val="105"/>
            <w:u w:val="thick" w:color="184D83"/>
          </w:rPr>
          <w:t>centre</w:t>
        </w:r>
        <w:proofErr w:type="spellEnd"/>
        <w:r>
          <w:rPr>
            <w:color w:val="184D83"/>
            <w:w w:val="105"/>
            <w:u w:val="thick" w:color="184D83"/>
          </w:rPr>
          <w:t>/FPIC%20and%20the%20RSPO%20a%</w:t>
        </w:r>
      </w:hyperlink>
      <w:r>
        <w:rPr>
          <w:color w:val="184D83"/>
          <w:spacing w:val="-59"/>
          <w:w w:val="105"/>
        </w:rPr>
        <w:t xml:space="preserve"> </w:t>
      </w:r>
      <w:r>
        <w:rPr>
          <w:color w:val="184D83"/>
          <w:w w:val="105"/>
          <w:u w:val="thick" w:color="184D83"/>
        </w:rPr>
        <w:t>20guide%20for%20companies%20Oct%2008%20(2).pdf</w:t>
      </w:r>
    </w:p>
    <w:p w14:paraId="3F28FE4C" w14:textId="77777777" w:rsidR="00266804" w:rsidRDefault="00266804" w:rsidP="002C5A71">
      <w:pPr>
        <w:pStyle w:val="BodyText"/>
        <w:spacing w:before="3"/>
        <w:jc w:val="both"/>
      </w:pPr>
    </w:p>
    <w:p w14:paraId="22B08240" w14:textId="77777777" w:rsidR="00266804" w:rsidRDefault="00266804" w:rsidP="002C5A71">
      <w:pPr>
        <w:pStyle w:val="Heading1"/>
        <w:ind w:left="107"/>
        <w:jc w:val="both"/>
      </w:pPr>
      <w:r>
        <w:rPr>
          <w:color w:val="2B2B2B"/>
          <w:w w:val="105"/>
        </w:rPr>
        <w:t>Traceability</w:t>
      </w:r>
      <w:r>
        <w:rPr>
          <w:color w:val="2B2B2B"/>
          <w:spacing w:val="6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mill</w:t>
      </w:r>
    </w:p>
    <w:p w14:paraId="6881A684" w14:textId="77777777" w:rsidR="00266804" w:rsidRDefault="00266804" w:rsidP="002C5A71">
      <w:pPr>
        <w:pStyle w:val="BodyText"/>
        <w:spacing w:before="19" w:line="252" w:lineRule="auto"/>
        <w:ind w:left="1408" w:right="119" w:hanging="1"/>
        <w:jc w:val="both"/>
      </w:pPr>
      <w:r>
        <w:rPr>
          <w:color w:val="181818"/>
          <w:w w:val="105"/>
        </w:rPr>
        <w:t xml:space="preserve">Palm oil and palm oil derivatives in MEDILUX products are traceable via </w:t>
      </w:r>
      <w:r>
        <w:rPr>
          <w:color w:val="2B2B2B"/>
          <w:w w:val="105"/>
        </w:rPr>
        <w:t xml:space="preserve">the </w:t>
      </w:r>
      <w:r>
        <w:rPr>
          <w:color w:val="181818"/>
          <w:w w:val="105"/>
        </w:rPr>
        <w:t>upstream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supply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chain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crude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palm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oil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originating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from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one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more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mills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registered on</w:t>
      </w:r>
      <w:r>
        <w:rPr>
          <w:color w:val="181818"/>
          <w:spacing w:val="-58"/>
          <w:w w:val="105"/>
        </w:rPr>
        <w:t xml:space="preserve"> </w:t>
      </w:r>
      <w:r>
        <w:rPr>
          <w:color w:val="181818"/>
          <w:w w:val="105"/>
        </w:rPr>
        <w:t>an MEDILUX list of identified mills</w:t>
      </w:r>
      <w:r>
        <w:rPr>
          <w:color w:val="424242"/>
          <w:w w:val="105"/>
        </w:rPr>
        <w:t xml:space="preserve">, </w:t>
      </w:r>
      <w:r>
        <w:rPr>
          <w:color w:val="181818"/>
          <w:w w:val="105"/>
        </w:rPr>
        <w:t xml:space="preserve">a list </w:t>
      </w:r>
      <w:r>
        <w:rPr>
          <w:color w:val="2B2B2B"/>
          <w:w w:val="105"/>
        </w:rPr>
        <w:t xml:space="preserve">that includes </w:t>
      </w:r>
      <w:r>
        <w:rPr>
          <w:color w:val="181818"/>
          <w:w w:val="105"/>
        </w:rPr>
        <w:t>GPS coordinates and parent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company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names.</w:t>
      </w:r>
    </w:p>
    <w:p w14:paraId="50DE0AEA" w14:textId="77777777" w:rsidR="00266804" w:rsidRDefault="00266804" w:rsidP="002C5A71">
      <w:pPr>
        <w:pStyle w:val="BodyText"/>
        <w:spacing w:before="1" w:line="252" w:lineRule="auto"/>
        <w:ind w:left="1405" w:right="419" w:firstLine="2"/>
        <w:jc w:val="both"/>
      </w:pPr>
      <w:r>
        <w:rPr>
          <w:color w:val="181818"/>
          <w:spacing w:val="-1"/>
          <w:w w:val="105"/>
        </w:rPr>
        <w:t xml:space="preserve">Palm kernel oils </w:t>
      </w:r>
      <w:r>
        <w:rPr>
          <w:color w:val="181818"/>
          <w:w w:val="105"/>
        </w:rPr>
        <w:t xml:space="preserve">in MEDILUX products are traceable via the upstream supply chain </w:t>
      </w:r>
      <w:r>
        <w:rPr>
          <w:color w:val="2B2B2B"/>
          <w:w w:val="105"/>
        </w:rPr>
        <w:t>to</w:t>
      </w:r>
      <w:r>
        <w:rPr>
          <w:color w:val="2B2B2B"/>
          <w:spacing w:val="-59"/>
          <w:w w:val="105"/>
        </w:rPr>
        <w:t xml:space="preserve"> </w:t>
      </w:r>
      <w:r>
        <w:rPr>
          <w:color w:val="181818"/>
          <w:w w:val="105"/>
        </w:rPr>
        <w:t xml:space="preserve">the originating group of palm kernel crushers, and to </w:t>
      </w:r>
      <w:r>
        <w:rPr>
          <w:color w:val="2B2B2B"/>
          <w:w w:val="105"/>
        </w:rPr>
        <w:t xml:space="preserve">their </w:t>
      </w:r>
      <w:r>
        <w:rPr>
          <w:color w:val="181818"/>
          <w:w w:val="105"/>
        </w:rPr>
        <w:t>supplier CPO mill or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mills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registered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on an</w:t>
      </w:r>
      <w:r>
        <w:rPr>
          <w:color w:val="181818"/>
          <w:spacing w:val="-7"/>
          <w:w w:val="105"/>
        </w:rPr>
        <w:t xml:space="preserve"> MEDILUX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list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of identified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mills.</w:t>
      </w:r>
    </w:p>
    <w:p w14:paraId="7155A199" w14:textId="77777777" w:rsidR="00266804" w:rsidRDefault="00266804" w:rsidP="002C5A71">
      <w:pPr>
        <w:pStyle w:val="BodyText"/>
        <w:spacing w:before="8"/>
        <w:jc w:val="both"/>
      </w:pPr>
    </w:p>
    <w:p w14:paraId="7D256EAD" w14:textId="77777777" w:rsidR="00266804" w:rsidRDefault="00266804" w:rsidP="002C5A71">
      <w:pPr>
        <w:pStyle w:val="Heading1"/>
        <w:jc w:val="both"/>
      </w:pPr>
      <w:r>
        <w:rPr>
          <w:color w:val="2B2B2B"/>
          <w:w w:val="105"/>
        </w:rPr>
        <w:t>Indirect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w w:val="105"/>
        </w:rPr>
        <w:t>traceability</w:t>
      </w:r>
      <w:r>
        <w:rPr>
          <w:color w:val="2B2B2B"/>
          <w:spacing w:val="5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mill</w:t>
      </w:r>
    </w:p>
    <w:p w14:paraId="2013EC0B" w14:textId="77777777" w:rsidR="00266804" w:rsidRDefault="00266804" w:rsidP="002C5A71">
      <w:pPr>
        <w:pStyle w:val="BodyText"/>
        <w:spacing w:before="18" w:line="252" w:lineRule="auto"/>
        <w:ind w:left="1406" w:right="268" w:firstLine="2"/>
        <w:jc w:val="both"/>
      </w:pPr>
      <w:r>
        <w:rPr>
          <w:color w:val="181818"/>
          <w:w w:val="105"/>
        </w:rPr>
        <w:t xml:space="preserve">Palm oil, palm kernel oil and derivatives in </w:t>
      </w:r>
      <w:proofErr w:type="gramStart"/>
      <w:r>
        <w:rPr>
          <w:color w:val="181818"/>
          <w:w w:val="105"/>
        </w:rPr>
        <w:t>MEDILUX  products</w:t>
      </w:r>
      <w:proofErr w:type="gramEnd"/>
      <w:r>
        <w:rPr>
          <w:color w:val="181818"/>
          <w:w w:val="105"/>
        </w:rPr>
        <w:t xml:space="preserve"> are </w:t>
      </w:r>
      <w:r>
        <w:rPr>
          <w:color w:val="2B2B2B"/>
          <w:w w:val="105"/>
        </w:rPr>
        <w:t xml:space="preserve">traceable </w:t>
      </w:r>
      <w:r>
        <w:rPr>
          <w:color w:val="181818"/>
          <w:w w:val="105"/>
        </w:rPr>
        <w:t>to a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supplier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refined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oils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at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origin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(e.g.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Europe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North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America)</w:t>
      </w:r>
      <w:r>
        <w:rPr>
          <w:color w:val="181818"/>
          <w:spacing w:val="5"/>
          <w:w w:val="105"/>
        </w:rPr>
        <w:t xml:space="preserve"> </w:t>
      </w:r>
      <w:r>
        <w:rPr>
          <w:color w:val="2B2B2B"/>
          <w:w w:val="105"/>
        </w:rPr>
        <w:t>that</w:t>
      </w:r>
      <w:r>
        <w:rPr>
          <w:color w:val="2B2B2B"/>
          <w:spacing w:val="-2"/>
          <w:w w:val="105"/>
        </w:rPr>
        <w:t xml:space="preserve"> </w:t>
      </w:r>
      <w:r>
        <w:rPr>
          <w:color w:val="181818"/>
          <w:w w:val="105"/>
        </w:rPr>
        <w:t>has</w:t>
      </w:r>
      <w:r>
        <w:rPr>
          <w:color w:val="181818"/>
          <w:spacing w:val="-59"/>
          <w:w w:val="105"/>
        </w:rPr>
        <w:t xml:space="preserve"> </w:t>
      </w:r>
      <w:r>
        <w:rPr>
          <w:color w:val="181818"/>
          <w:w w:val="105"/>
        </w:rPr>
        <w:t>appropriate policies relating to traceability, and appropriate implementation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strategies in line with those adopted by MEDILUX, which include traceability of the</w:t>
      </w:r>
      <w:r>
        <w:rPr>
          <w:color w:val="181818"/>
          <w:spacing w:val="-59"/>
          <w:w w:val="105"/>
        </w:rPr>
        <w:t xml:space="preserve"> </w:t>
      </w:r>
      <w:r>
        <w:rPr>
          <w:color w:val="181818"/>
          <w:w w:val="105"/>
        </w:rPr>
        <w:t>upstream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supply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chain</w:t>
      </w:r>
      <w:r>
        <w:rPr>
          <w:color w:val="181818"/>
          <w:spacing w:val="-2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originating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crude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palm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oil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mills.</w:t>
      </w:r>
    </w:p>
    <w:p w14:paraId="37532BF4" w14:textId="77777777" w:rsidR="00266804" w:rsidRDefault="00266804" w:rsidP="002C5A71">
      <w:pPr>
        <w:pStyle w:val="BodyText"/>
        <w:spacing w:before="6"/>
        <w:jc w:val="both"/>
      </w:pPr>
    </w:p>
    <w:p w14:paraId="0CC9EDD6" w14:textId="77777777" w:rsidR="00266804" w:rsidRDefault="00266804" w:rsidP="002C5A71">
      <w:pPr>
        <w:pStyle w:val="Heading1"/>
        <w:jc w:val="both"/>
      </w:pPr>
      <w:r>
        <w:rPr>
          <w:color w:val="2B2B2B"/>
          <w:spacing w:val="-1"/>
          <w:w w:val="105"/>
        </w:rPr>
        <w:t>Traceability</w:t>
      </w:r>
      <w:r>
        <w:rPr>
          <w:color w:val="2B2B2B"/>
          <w:spacing w:val="2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plantation</w:t>
      </w:r>
    </w:p>
    <w:p w14:paraId="39B5D514" w14:textId="77777777" w:rsidR="00266804" w:rsidRDefault="00266804" w:rsidP="002C5A71">
      <w:pPr>
        <w:pStyle w:val="BodyText"/>
        <w:spacing w:before="19" w:line="254" w:lineRule="auto"/>
        <w:ind w:left="1408" w:hanging="1"/>
        <w:jc w:val="both"/>
      </w:pPr>
      <w:r>
        <w:rPr>
          <w:color w:val="181818"/>
          <w:w w:val="105"/>
        </w:rPr>
        <w:t>Palm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oil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palm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oil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derivatives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MEDILUX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products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are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traceable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via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upstream</w:t>
      </w:r>
      <w:r>
        <w:rPr>
          <w:color w:val="181818"/>
          <w:spacing w:val="-59"/>
          <w:w w:val="105"/>
        </w:rPr>
        <w:t xml:space="preserve"> </w:t>
      </w:r>
      <w:r>
        <w:rPr>
          <w:color w:val="181818"/>
          <w:w w:val="105"/>
        </w:rPr>
        <w:t>supply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chain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supply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base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identified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crude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palm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oil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 xml:space="preserve">mill, </w:t>
      </w:r>
      <w:r>
        <w:rPr>
          <w:color w:val="2B2B2B"/>
          <w:w w:val="105"/>
        </w:rPr>
        <w:t>including:</w:t>
      </w:r>
    </w:p>
    <w:p w14:paraId="0FBC2BCC" w14:textId="77777777" w:rsidR="00266804" w:rsidRDefault="00266804" w:rsidP="002C5A71">
      <w:pPr>
        <w:pStyle w:val="ListParagraph"/>
        <w:numPr>
          <w:ilvl w:val="1"/>
          <w:numId w:val="5"/>
        </w:numPr>
        <w:tabs>
          <w:tab w:val="left" w:pos="1543"/>
        </w:tabs>
        <w:spacing w:line="249" w:lineRule="auto"/>
        <w:ind w:right="558" w:firstLine="2"/>
        <w:jc w:val="both"/>
        <w:rPr>
          <w:sz w:val="21"/>
        </w:rPr>
      </w:pPr>
      <w:r>
        <w:rPr>
          <w:color w:val="181818"/>
          <w:w w:val="105"/>
          <w:sz w:val="21"/>
        </w:rPr>
        <w:t>Estates</w:t>
      </w:r>
      <w:r>
        <w:rPr>
          <w:color w:val="181818"/>
          <w:spacing w:val="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(&gt;</w:t>
      </w:r>
      <w:r>
        <w:rPr>
          <w:color w:val="181818"/>
          <w:spacing w:val="-1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50</w:t>
      </w:r>
      <w:r>
        <w:rPr>
          <w:color w:val="181818"/>
          <w:spacing w:val="-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ha):</w:t>
      </w:r>
      <w:r>
        <w:rPr>
          <w:color w:val="181818"/>
          <w:spacing w:val="-8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estate</w:t>
      </w:r>
      <w:r>
        <w:rPr>
          <w:color w:val="181818"/>
          <w:spacing w:val="-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names,</w:t>
      </w:r>
      <w:r>
        <w:rPr>
          <w:color w:val="181818"/>
          <w:spacing w:val="-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parent company</w:t>
      </w:r>
      <w:r>
        <w:rPr>
          <w:color w:val="181818"/>
          <w:spacing w:val="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names,</w:t>
      </w:r>
      <w:r>
        <w:rPr>
          <w:color w:val="181818"/>
          <w:spacing w:val="-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certification</w:t>
      </w:r>
      <w:r>
        <w:rPr>
          <w:color w:val="181818"/>
          <w:spacing w:val="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status</w:t>
      </w:r>
      <w:r>
        <w:rPr>
          <w:color w:val="424242"/>
          <w:w w:val="105"/>
          <w:sz w:val="21"/>
        </w:rPr>
        <w:t>,</w:t>
      </w:r>
      <w:r>
        <w:rPr>
          <w:color w:val="424242"/>
          <w:spacing w:val="-5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percentage</w:t>
      </w:r>
      <w:r>
        <w:rPr>
          <w:color w:val="181818"/>
          <w:spacing w:val="8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of overall</w:t>
      </w:r>
      <w:r>
        <w:rPr>
          <w:color w:val="181818"/>
          <w:spacing w:val="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FFB</w:t>
      </w:r>
      <w:r>
        <w:rPr>
          <w:color w:val="181818"/>
          <w:spacing w:val="-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tonnage</w:t>
      </w:r>
      <w:r>
        <w:rPr>
          <w:color w:val="181818"/>
          <w:spacing w:val="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to</w:t>
      </w:r>
      <w:r>
        <w:rPr>
          <w:color w:val="181818"/>
          <w:spacing w:val="-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mill,</w:t>
      </w:r>
      <w:r>
        <w:rPr>
          <w:color w:val="181818"/>
          <w:spacing w:val="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and</w:t>
      </w:r>
      <w:r>
        <w:rPr>
          <w:color w:val="181818"/>
          <w:spacing w:val="-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</w:t>
      </w:r>
      <w:r>
        <w:rPr>
          <w:color w:val="181818"/>
          <w:spacing w:val="-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GPS</w:t>
      </w:r>
      <w:r>
        <w:rPr>
          <w:color w:val="181818"/>
          <w:spacing w:val="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point</w:t>
      </w:r>
      <w:r>
        <w:rPr>
          <w:color w:val="181818"/>
          <w:spacing w:val="-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coordinate</w:t>
      </w:r>
    </w:p>
    <w:p w14:paraId="40E8E82F" w14:textId="77777777" w:rsidR="00266804" w:rsidRDefault="00266804" w:rsidP="002C5A71">
      <w:pPr>
        <w:pStyle w:val="ListParagraph"/>
        <w:numPr>
          <w:ilvl w:val="1"/>
          <w:numId w:val="5"/>
        </w:numPr>
        <w:tabs>
          <w:tab w:val="left" w:pos="1543"/>
        </w:tabs>
        <w:spacing w:before="1"/>
        <w:ind w:left="1542" w:hanging="135"/>
        <w:jc w:val="both"/>
        <w:rPr>
          <w:sz w:val="21"/>
        </w:rPr>
      </w:pPr>
      <w:r>
        <w:rPr>
          <w:color w:val="181818"/>
          <w:w w:val="105"/>
          <w:sz w:val="21"/>
        </w:rPr>
        <w:t>Dealers:</w:t>
      </w:r>
      <w:r>
        <w:rPr>
          <w:color w:val="181818"/>
          <w:spacing w:val="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dealer</w:t>
      </w:r>
      <w:r>
        <w:rPr>
          <w:color w:val="181818"/>
          <w:spacing w:val="-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names</w:t>
      </w:r>
      <w:r>
        <w:rPr>
          <w:color w:val="181818"/>
          <w:spacing w:val="-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and</w:t>
      </w:r>
      <w:r>
        <w:rPr>
          <w:color w:val="181818"/>
          <w:spacing w:val="-1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percentage</w:t>
      </w:r>
      <w:r>
        <w:rPr>
          <w:color w:val="181818"/>
          <w:spacing w:val="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of</w:t>
      </w:r>
      <w:r>
        <w:rPr>
          <w:color w:val="181818"/>
          <w:spacing w:val="-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overall</w:t>
      </w:r>
      <w:r>
        <w:rPr>
          <w:color w:val="181818"/>
          <w:spacing w:val="-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FFB</w:t>
      </w:r>
      <w:r>
        <w:rPr>
          <w:color w:val="181818"/>
          <w:spacing w:val="-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tonnage to</w:t>
      </w:r>
      <w:r>
        <w:rPr>
          <w:color w:val="181818"/>
          <w:spacing w:val="-1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mill</w:t>
      </w:r>
    </w:p>
    <w:p w14:paraId="1A6CA4CE" w14:textId="35BC1A9B" w:rsidR="00266804" w:rsidRPr="002C5A71" w:rsidRDefault="00266804" w:rsidP="002C5A71">
      <w:pPr>
        <w:pStyle w:val="BodyText"/>
        <w:spacing w:before="13" w:line="249" w:lineRule="auto"/>
        <w:ind w:left="1405" w:right="268" w:firstLine="2"/>
        <w:jc w:val="both"/>
      </w:pPr>
      <w:r>
        <w:rPr>
          <w:color w:val="2B2B2B"/>
          <w:w w:val="105"/>
        </w:rPr>
        <w:t>•</w:t>
      </w:r>
      <w:proofErr w:type="gramStart"/>
      <w:r>
        <w:rPr>
          <w:color w:val="2B2B2B"/>
          <w:w w:val="105"/>
        </w:rPr>
        <w:t>Smallholders(</w:t>
      </w:r>
      <w:proofErr w:type="gramEnd"/>
      <w:r>
        <w:rPr>
          <w:color w:val="2B2B2B"/>
          <w:w w:val="105"/>
        </w:rPr>
        <w:t>&lt;</w:t>
      </w:r>
      <w:r>
        <w:rPr>
          <w:color w:val="2B2B2B"/>
          <w:spacing w:val="-10"/>
          <w:w w:val="105"/>
        </w:rPr>
        <w:t xml:space="preserve"> </w:t>
      </w:r>
      <w:r>
        <w:rPr>
          <w:color w:val="181818"/>
          <w:w w:val="105"/>
        </w:rPr>
        <w:t>50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ha):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number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smallholders</w:t>
      </w:r>
      <w:r>
        <w:rPr>
          <w:color w:val="424242"/>
          <w:w w:val="105"/>
        </w:rPr>
        <w:t>,</w:t>
      </w:r>
      <w:r>
        <w:rPr>
          <w:color w:val="424242"/>
          <w:spacing w:val="6"/>
          <w:w w:val="105"/>
        </w:rPr>
        <w:t xml:space="preserve"> </w:t>
      </w:r>
      <w:r>
        <w:rPr>
          <w:color w:val="181818"/>
          <w:w w:val="105"/>
        </w:rPr>
        <w:t>certification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status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58"/>
          <w:w w:val="105"/>
        </w:rPr>
        <w:t xml:space="preserve"> </w:t>
      </w:r>
      <w:r>
        <w:rPr>
          <w:color w:val="181818"/>
          <w:w w:val="105"/>
        </w:rPr>
        <w:t>percentage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overall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 xml:space="preserve">FFB </w:t>
      </w:r>
      <w:r>
        <w:rPr>
          <w:color w:val="2B2B2B"/>
          <w:w w:val="105"/>
        </w:rPr>
        <w:t>tonnage</w:t>
      </w:r>
      <w:r>
        <w:rPr>
          <w:color w:val="2B2B2B"/>
          <w:spacing w:val="6"/>
          <w:w w:val="105"/>
        </w:rPr>
        <w:t xml:space="preserve"> </w:t>
      </w:r>
      <w:r>
        <w:rPr>
          <w:color w:val="181818"/>
          <w:w w:val="105"/>
        </w:rPr>
        <w:t>to mill</w:t>
      </w:r>
      <w:r w:rsidR="002C5A71">
        <w:rPr>
          <w:color w:val="181818"/>
          <w:w w:val="105"/>
        </w:rPr>
        <w:t>.</w:t>
      </w:r>
    </w:p>
    <w:sectPr w:rsidR="00266804" w:rsidRPr="002C5A71" w:rsidSect="002C5A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991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9B1E" w14:textId="77777777" w:rsidR="00620CB1" w:rsidRDefault="00620CB1" w:rsidP="001624A7">
      <w:pPr>
        <w:spacing w:after="0" w:line="240" w:lineRule="auto"/>
      </w:pPr>
      <w:r>
        <w:separator/>
      </w:r>
    </w:p>
  </w:endnote>
  <w:endnote w:type="continuationSeparator" w:id="0">
    <w:p w14:paraId="22B85100" w14:textId="77777777" w:rsidR="00620CB1" w:rsidRDefault="00620CB1" w:rsidP="0016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7058" w14:textId="77777777" w:rsidR="00AD0F93" w:rsidRDefault="00AD0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3A7D" w14:textId="77777777" w:rsidR="00AD0F93" w:rsidRDefault="00AD0F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71A5" w14:textId="77777777" w:rsidR="00AD0F93" w:rsidRDefault="00AD0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4DC1" w14:textId="77777777" w:rsidR="00620CB1" w:rsidRDefault="00620CB1" w:rsidP="001624A7">
      <w:pPr>
        <w:spacing w:after="0" w:line="240" w:lineRule="auto"/>
      </w:pPr>
      <w:r>
        <w:separator/>
      </w:r>
    </w:p>
  </w:footnote>
  <w:footnote w:type="continuationSeparator" w:id="0">
    <w:p w14:paraId="1BD6E283" w14:textId="77777777" w:rsidR="00620CB1" w:rsidRDefault="00620CB1" w:rsidP="0016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2C10" w14:textId="3CC3768C" w:rsidR="00AD0F93" w:rsidRDefault="00AD0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591E" w14:textId="31A7A97C" w:rsidR="00AD0F93" w:rsidRDefault="00AD0F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44BC" w14:textId="66D60D27" w:rsidR="00AD0F93" w:rsidRDefault="00AD0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E63"/>
    <w:multiLevelType w:val="hybridMultilevel"/>
    <w:tmpl w:val="9BB891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2B1E"/>
    <w:multiLevelType w:val="hybridMultilevel"/>
    <w:tmpl w:val="A2DC501C"/>
    <w:lvl w:ilvl="0" w:tplc="440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" w15:restartNumberingAfterBreak="0">
    <w:nsid w:val="35140C4A"/>
    <w:multiLevelType w:val="hybridMultilevel"/>
    <w:tmpl w:val="60A05DEC"/>
    <w:lvl w:ilvl="0" w:tplc="96C69C54">
      <w:numFmt w:val="bullet"/>
      <w:lvlText w:val="•"/>
      <w:lvlJc w:val="left"/>
      <w:pPr>
        <w:ind w:left="829" w:hanging="363"/>
      </w:pPr>
      <w:rPr>
        <w:rFonts w:ascii="Arial" w:eastAsia="Arial" w:hAnsi="Arial" w:cs="Arial" w:hint="default"/>
        <w:w w:val="103"/>
      </w:rPr>
    </w:lvl>
    <w:lvl w:ilvl="1" w:tplc="E4064D7A">
      <w:numFmt w:val="bullet"/>
      <w:lvlText w:val="•"/>
      <w:lvlJc w:val="left"/>
      <w:pPr>
        <w:ind w:left="1405" w:hanging="134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w w:val="109"/>
        <w:sz w:val="21"/>
        <w:szCs w:val="21"/>
      </w:rPr>
    </w:lvl>
    <w:lvl w:ilvl="2" w:tplc="96B2D4B6">
      <w:numFmt w:val="bullet"/>
      <w:lvlText w:val="•"/>
      <w:lvlJc w:val="left"/>
      <w:pPr>
        <w:ind w:left="2311" w:hanging="134"/>
      </w:pPr>
      <w:rPr>
        <w:rFonts w:hint="default"/>
      </w:rPr>
    </w:lvl>
    <w:lvl w:ilvl="3" w:tplc="E76C96E4">
      <w:numFmt w:val="bullet"/>
      <w:lvlText w:val="•"/>
      <w:lvlJc w:val="left"/>
      <w:pPr>
        <w:ind w:left="3222" w:hanging="134"/>
      </w:pPr>
      <w:rPr>
        <w:rFonts w:hint="default"/>
      </w:rPr>
    </w:lvl>
    <w:lvl w:ilvl="4" w:tplc="22404E74">
      <w:numFmt w:val="bullet"/>
      <w:lvlText w:val="•"/>
      <w:lvlJc w:val="left"/>
      <w:pPr>
        <w:ind w:left="4133" w:hanging="134"/>
      </w:pPr>
      <w:rPr>
        <w:rFonts w:hint="default"/>
      </w:rPr>
    </w:lvl>
    <w:lvl w:ilvl="5" w:tplc="2E0A7AC8">
      <w:numFmt w:val="bullet"/>
      <w:lvlText w:val="•"/>
      <w:lvlJc w:val="left"/>
      <w:pPr>
        <w:ind w:left="5044" w:hanging="134"/>
      </w:pPr>
      <w:rPr>
        <w:rFonts w:hint="default"/>
      </w:rPr>
    </w:lvl>
    <w:lvl w:ilvl="6" w:tplc="AAB093B0">
      <w:numFmt w:val="bullet"/>
      <w:lvlText w:val="•"/>
      <w:lvlJc w:val="left"/>
      <w:pPr>
        <w:ind w:left="5955" w:hanging="134"/>
      </w:pPr>
      <w:rPr>
        <w:rFonts w:hint="default"/>
      </w:rPr>
    </w:lvl>
    <w:lvl w:ilvl="7" w:tplc="64EC0892">
      <w:numFmt w:val="bullet"/>
      <w:lvlText w:val="•"/>
      <w:lvlJc w:val="left"/>
      <w:pPr>
        <w:ind w:left="6866" w:hanging="134"/>
      </w:pPr>
      <w:rPr>
        <w:rFonts w:hint="default"/>
      </w:rPr>
    </w:lvl>
    <w:lvl w:ilvl="8" w:tplc="2A9E52B8">
      <w:numFmt w:val="bullet"/>
      <w:lvlText w:val="•"/>
      <w:lvlJc w:val="left"/>
      <w:pPr>
        <w:ind w:left="7777" w:hanging="134"/>
      </w:pPr>
      <w:rPr>
        <w:rFonts w:hint="default"/>
      </w:rPr>
    </w:lvl>
  </w:abstractNum>
  <w:abstractNum w:abstractNumId="3" w15:restartNumberingAfterBreak="0">
    <w:nsid w:val="46236466"/>
    <w:multiLevelType w:val="hybridMultilevel"/>
    <w:tmpl w:val="DC600BEA"/>
    <w:lvl w:ilvl="0" w:tplc="667E8ED6">
      <w:numFmt w:val="bullet"/>
      <w:lvlText w:val="•"/>
      <w:lvlJc w:val="left"/>
      <w:pPr>
        <w:ind w:left="845" w:hanging="358"/>
      </w:pPr>
      <w:rPr>
        <w:rFonts w:hint="default"/>
        <w:w w:val="95"/>
        <w:lang w:val="en-US" w:eastAsia="en-US" w:bidi="ar-SA"/>
      </w:rPr>
    </w:lvl>
    <w:lvl w:ilvl="1" w:tplc="2AA4463A">
      <w:numFmt w:val="bullet"/>
      <w:lvlText w:val="•"/>
      <w:lvlJc w:val="left"/>
      <w:pPr>
        <w:ind w:left="1421" w:hanging="134"/>
      </w:pPr>
      <w:rPr>
        <w:rFonts w:hint="default"/>
        <w:w w:val="95"/>
        <w:lang w:val="en-US" w:eastAsia="en-US" w:bidi="ar-SA"/>
      </w:rPr>
    </w:lvl>
    <w:lvl w:ilvl="2" w:tplc="7C7030D0">
      <w:numFmt w:val="bullet"/>
      <w:lvlText w:val="•"/>
      <w:lvlJc w:val="left"/>
      <w:pPr>
        <w:ind w:left="2328" w:hanging="134"/>
      </w:pPr>
      <w:rPr>
        <w:rFonts w:hint="default"/>
        <w:lang w:val="en-US" w:eastAsia="en-US" w:bidi="ar-SA"/>
      </w:rPr>
    </w:lvl>
    <w:lvl w:ilvl="3" w:tplc="F0BAC1EE">
      <w:numFmt w:val="bullet"/>
      <w:lvlText w:val="•"/>
      <w:lvlJc w:val="left"/>
      <w:pPr>
        <w:ind w:left="3237" w:hanging="134"/>
      </w:pPr>
      <w:rPr>
        <w:rFonts w:hint="default"/>
        <w:lang w:val="en-US" w:eastAsia="en-US" w:bidi="ar-SA"/>
      </w:rPr>
    </w:lvl>
    <w:lvl w:ilvl="4" w:tplc="716A6CA8">
      <w:numFmt w:val="bullet"/>
      <w:lvlText w:val="•"/>
      <w:lvlJc w:val="left"/>
      <w:pPr>
        <w:ind w:left="4146" w:hanging="134"/>
      </w:pPr>
      <w:rPr>
        <w:rFonts w:hint="default"/>
        <w:lang w:val="en-US" w:eastAsia="en-US" w:bidi="ar-SA"/>
      </w:rPr>
    </w:lvl>
    <w:lvl w:ilvl="5" w:tplc="FD7C46F8">
      <w:numFmt w:val="bullet"/>
      <w:lvlText w:val="•"/>
      <w:lvlJc w:val="left"/>
      <w:pPr>
        <w:ind w:left="5055" w:hanging="134"/>
      </w:pPr>
      <w:rPr>
        <w:rFonts w:hint="default"/>
        <w:lang w:val="en-US" w:eastAsia="en-US" w:bidi="ar-SA"/>
      </w:rPr>
    </w:lvl>
    <w:lvl w:ilvl="6" w:tplc="2B604C0E">
      <w:numFmt w:val="bullet"/>
      <w:lvlText w:val="•"/>
      <w:lvlJc w:val="left"/>
      <w:pPr>
        <w:ind w:left="5964" w:hanging="134"/>
      </w:pPr>
      <w:rPr>
        <w:rFonts w:hint="default"/>
        <w:lang w:val="en-US" w:eastAsia="en-US" w:bidi="ar-SA"/>
      </w:rPr>
    </w:lvl>
    <w:lvl w:ilvl="7" w:tplc="220A4520">
      <w:numFmt w:val="bullet"/>
      <w:lvlText w:val="•"/>
      <w:lvlJc w:val="left"/>
      <w:pPr>
        <w:ind w:left="6873" w:hanging="134"/>
      </w:pPr>
      <w:rPr>
        <w:rFonts w:hint="default"/>
        <w:lang w:val="en-US" w:eastAsia="en-US" w:bidi="ar-SA"/>
      </w:rPr>
    </w:lvl>
    <w:lvl w:ilvl="8" w:tplc="35263CF8">
      <w:numFmt w:val="bullet"/>
      <w:lvlText w:val="•"/>
      <w:lvlJc w:val="left"/>
      <w:pPr>
        <w:ind w:left="7782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5C8E0AE8"/>
    <w:multiLevelType w:val="hybridMultilevel"/>
    <w:tmpl w:val="E69A1E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ED"/>
    <w:rsid w:val="0001787C"/>
    <w:rsid w:val="00050F5B"/>
    <w:rsid w:val="0007312A"/>
    <w:rsid w:val="0009264A"/>
    <w:rsid w:val="0013273B"/>
    <w:rsid w:val="00136453"/>
    <w:rsid w:val="001624A7"/>
    <w:rsid w:val="00167D15"/>
    <w:rsid w:val="0019492E"/>
    <w:rsid w:val="001C1D8B"/>
    <w:rsid w:val="00266804"/>
    <w:rsid w:val="002753CF"/>
    <w:rsid w:val="002C5A71"/>
    <w:rsid w:val="002D1154"/>
    <w:rsid w:val="00363EC5"/>
    <w:rsid w:val="003D0DF6"/>
    <w:rsid w:val="003E726A"/>
    <w:rsid w:val="004B78A6"/>
    <w:rsid w:val="004E12CD"/>
    <w:rsid w:val="004E66BF"/>
    <w:rsid w:val="005448E0"/>
    <w:rsid w:val="00563275"/>
    <w:rsid w:val="005722E1"/>
    <w:rsid w:val="005A496F"/>
    <w:rsid w:val="00606BF7"/>
    <w:rsid w:val="00615364"/>
    <w:rsid w:val="006201A3"/>
    <w:rsid w:val="00620CB1"/>
    <w:rsid w:val="006472B0"/>
    <w:rsid w:val="006537D8"/>
    <w:rsid w:val="00684457"/>
    <w:rsid w:val="00691F57"/>
    <w:rsid w:val="006B36F4"/>
    <w:rsid w:val="006C7B05"/>
    <w:rsid w:val="00702402"/>
    <w:rsid w:val="007542C1"/>
    <w:rsid w:val="007674F8"/>
    <w:rsid w:val="00825542"/>
    <w:rsid w:val="0086533C"/>
    <w:rsid w:val="009534AC"/>
    <w:rsid w:val="00967590"/>
    <w:rsid w:val="009E4D00"/>
    <w:rsid w:val="00A07B0F"/>
    <w:rsid w:val="00A14A06"/>
    <w:rsid w:val="00A519C6"/>
    <w:rsid w:val="00AD0F93"/>
    <w:rsid w:val="00B1660E"/>
    <w:rsid w:val="00B31799"/>
    <w:rsid w:val="00B431FF"/>
    <w:rsid w:val="00B64CB6"/>
    <w:rsid w:val="00B9386C"/>
    <w:rsid w:val="00BB18AF"/>
    <w:rsid w:val="00C00C1B"/>
    <w:rsid w:val="00CD5F65"/>
    <w:rsid w:val="00D35BEA"/>
    <w:rsid w:val="00D51D51"/>
    <w:rsid w:val="00D558C2"/>
    <w:rsid w:val="00D91193"/>
    <w:rsid w:val="00DC5BB2"/>
    <w:rsid w:val="00E14B14"/>
    <w:rsid w:val="00E426EB"/>
    <w:rsid w:val="00EA1E00"/>
    <w:rsid w:val="00EB08D4"/>
    <w:rsid w:val="00F076AD"/>
    <w:rsid w:val="00F22DED"/>
    <w:rsid w:val="00F462B8"/>
    <w:rsid w:val="00F8607C"/>
    <w:rsid w:val="00FD13A6"/>
    <w:rsid w:val="00FD7DCF"/>
    <w:rsid w:val="00FE6DC7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7B496"/>
  <w15:chartTrackingRefBased/>
  <w15:docId w15:val="{5C1051F0-4278-46CD-A2BE-63791F68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6804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0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00C1B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C00C1B"/>
    <w:pPr>
      <w:widowControl w:val="0"/>
      <w:autoSpaceDE w:val="0"/>
      <w:autoSpaceDN w:val="0"/>
      <w:spacing w:after="0" w:line="240" w:lineRule="auto"/>
      <w:ind w:left="840" w:hanging="362"/>
    </w:pPr>
    <w:rPr>
      <w:rFonts w:ascii="Arial" w:eastAsia="Arial" w:hAnsi="Arial" w:cs="Arial"/>
      <w:lang w:val="en-US"/>
    </w:rPr>
  </w:style>
  <w:style w:type="paragraph" w:customStyle="1" w:styleId="v1v1msonormal">
    <w:name w:val="v1v1msonormal"/>
    <w:basedOn w:val="Normal"/>
    <w:rsid w:val="0016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162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4A7"/>
  </w:style>
  <w:style w:type="paragraph" w:styleId="Footer">
    <w:name w:val="footer"/>
    <w:basedOn w:val="Normal"/>
    <w:link w:val="FooterChar"/>
    <w:uiPriority w:val="99"/>
    <w:unhideWhenUsed/>
    <w:rsid w:val="00162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4A7"/>
  </w:style>
  <w:style w:type="paragraph" w:styleId="NoSpacing">
    <w:name w:val="No Spacing"/>
    <w:uiPriority w:val="1"/>
    <w:qFormat/>
    <w:rsid w:val="00E14B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07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66804"/>
    <w:rPr>
      <w:rFonts w:ascii="Arial" w:eastAsia="Arial" w:hAnsi="Arial" w:cs="Arial"/>
      <w:b/>
      <w:bCs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vnetwork.org/about-hcvf/the-six-high-conservation-valu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spo.org/files/resourcecentre/FPIC%20and%20the%20RSPO%20a%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ghcarbonstock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1AFE-D887-4759-A11C-1C6726D6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Teresita Joseph</dc:creator>
  <cp:keywords/>
  <dc:description/>
  <cp:lastModifiedBy>thiru vasagam</cp:lastModifiedBy>
  <cp:revision>4</cp:revision>
  <dcterms:created xsi:type="dcterms:W3CDTF">2021-11-13T00:42:00Z</dcterms:created>
  <dcterms:modified xsi:type="dcterms:W3CDTF">2021-11-19T08:20:00Z</dcterms:modified>
</cp:coreProperties>
</file>